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25CA9" w14:textId="4E8D995F" w:rsidR="00606B42" w:rsidRDefault="00606B42">
      <w:pPr>
        <w:rPr>
          <w:sz w:val="24"/>
          <w:szCs w:val="24"/>
        </w:rPr>
      </w:pPr>
    </w:p>
    <w:p w14:paraId="1DCAF69F" w14:textId="78C8C88E" w:rsidR="00D92F63" w:rsidRPr="003757F1" w:rsidRDefault="00606B42" w:rsidP="00E266F8">
      <w:pPr>
        <w:spacing w:after="0"/>
        <w:ind w:left="1440" w:hanging="1440"/>
        <w:jc w:val="both"/>
        <w:rPr>
          <w:sz w:val="24"/>
          <w:szCs w:val="24"/>
        </w:rPr>
      </w:pPr>
      <w:r w:rsidRPr="00606B42">
        <w:rPr>
          <w:b/>
          <w:bCs/>
          <w:sz w:val="24"/>
          <w:szCs w:val="24"/>
        </w:rPr>
        <w:t>Policy:</w:t>
      </w:r>
      <w:r w:rsidR="00D92F63">
        <w:rPr>
          <w:b/>
          <w:bCs/>
          <w:sz w:val="24"/>
          <w:szCs w:val="24"/>
        </w:rPr>
        <w:tab/>
      </w:r>
      <w:r w:rsidR="00D92F63">
        <w:rPr>
          <w:sz w:val="24"/>
          <w:szCs w:val="24"/>
        </w:rPr>
        <w:t>It is the policy of [</w:t>
      </w:r>
      <w:r w:rsidR="00D92F63" w:rsidRPr="00A12AA2">
        <w:rPr>
          <w:color w:val="FF0000"/>
          <w:sz w:val="24"/>
          <w:szCs w:val="24"/>
        </w:rPr>
        <w:t>Organization name here</w:t>
      </w:r>
      <w:r w:rsidR="00D92F63">
        <w:rPr>
          <w:sz w:val="24"/>
          <w:szCs w:val="24"/>
        </w:rPr>
        <w:t xml:space="preserve">] to ensure </w:t>
      </w:r>
      <w:r w:rsidR="000E6BCF">
        <w:rPr>
          <w:sz w:val="24"/>
          <w:szCs w:val="24"/>
        </w:rPr>
        <w:t>that all staff possess the knowledge and skills</w:t>
      </w:r>
      <w:r w:rsidR="00AB7FA0">
        <w:rPr>
          <w:sz w:val="24"/>
          <w:szCs w:val="24"/>
        </w:rPr>
        <w:t xml:space="preserve"> needed</w:t>
      </w:r>
      <w:r w:rsidR="000E6BCF">
        <w:rPr>
          <w:sz w:val="24"/>
          <w:szCs w:val="24"/>
        </w:rPr>
        <w:t xml:space="preserve"> </w:t>
      </w:r>
      <w:r w:rsidR="004A730E">
        <w:rPr>
          <w:sz w:val="24"/>
          <w:szCs w:val="24"/>
        </w:rPr>
        <w:t>to provide</w:t>
      </w:r>
      <w:r w:rsidR="000E6BCF">
        <w:rPr>
          <w:sz w:val="24"/>
          <w:szCs w:val="24"/>
        </w:rPr>
        <w:t xml:space="preserve"> safe and quality health care</w:t>
      </w:r>
      <w:r w:rsidR="004A730E">
        <w:rPr>
          <w:sz w:val="24"/>
          <w:szCs w:val="24"/>
        </w:rPr>
        <w:t xml:space="preserve"> </w:t>
      </w:r>
      <w:r w:rsidR="00AB7FA0">
        <w:rPr>
          <w:sz w:val="24"/>
          <w:szCs w:val="24"/>
        </w:rPr>
        <w:t xml:space="preserve">services </w:t>
      </w:r>
      <w:r w:rsidR="000E6BCF">
        <w:rPr>
          <w:sz w:val="24"/>
          <w:szCs w:val="24"/>
        </w:rPr>
        <w:t>to</w:t>
      </w:r>
      <w:r w:rsidR="00D92F63" w:rsidRPr="003757F1">
        <w:rPr>
          <w:sz w:val="24"/>
          <w:szCs w:val="24"/>
        </w:rPr>
        <w:t xml:space="preserve"> qualified beneficiaries in a HIPAA-compliant environment. </w:t>
      </w:r>
    </w:p>
    <w:p w14:paraId="29A57FD9" w14:textId="0E63F7F9" w:rsidR="001B7186" w:rsidRDefault="002269B2" w:rsidP="00E266F8">
      <w:pPr>
        <w:spacing w:after="0"/>
        <w:ind w:left="1440" w:hanging="1440"/>
        <w:jc w:val="both"/>
        <w:rPr>
          <w:b/>
          <w:bCs/>
          <w:sz w:val="24"/>
          <w:szCs w:val="24"/>
        </w:rPr>
      </w:pPr>
      <w:r>
        <w:rPr>
          <w:b/>
          <w:bCs/>
          <w:sz w:val="24"/>
          <w:szCs w:val="24"/>
        </w:rPr>
        <w:tab/>
      </w:r>
    </w:p>
    <w:p w14:paraId="085052C0" w14:textId="0E8577D2" w:rsidR="00D92F63" w:rsidRPr="003757F1" w:rsidRDefault="00606B42" w:rsidP="00E266F8">
      <w:pPr>
        <w:spacing w:after="0"/>
        <w:ind w:left="1440" w:hanging="1440"/>
        <w:jc w:val="both"/>
        <w:rPr>
          <w:sz w:val="24"/>
          <w:szCs w:val="24"/>
        </w:rPr>
      </w:pPr>
      <w:r w:rsidRPr="00606B42">
        <w:rPr>
          <w:b/>
          <w:bCs/>
          <w:sz w:val="24"/>
          <w:szCs w:val="24"/>
        </w:rPr>
        <w:t>Purpose:</w:t>
      </w:r>
      <w:r w:rsidR="001B7186">
        <w:rPr>
          <w:b/>
          <w:bCs/>
          <w:sz w:val="24"/>
          <w:szCs w:val="24"/>
        </w:rPr>
        <w:tab/>
      </w:r>
      <w:r w:rsidR="00D92F63" w:rsidRPr="003757F1">
        <w:rPr>
          <w:sz w:val="24"/>
          <w:szCs w:val="24"/>
        </w:rPr>
        <w:t xml:space="preserve">To explain the </w:t>
      </w:r>
      <w:r w:rsidR="000E6BCF">
        <w:rPr>
          <w:sz w:val="24"/>
          <w:szCs w:val="24"/>
        </w:rPr>
        <w:t>knowledge and skills needed</w:t>
      </w:r>
      <w:r w:rsidR="00D92F63" w:rsidRPr="003757F1">
        <w:rPr>
          <w:sz w:val="24"/>
          <w:szCs w:val="24"/>
        </w:rPr>
        <w:t xml:space="preserve"> for the provision of telehealth services, from a Medicare Rules and Regulations perspective. </w:t>
      </w:r>
    </w:p>
    <w:p w14:paraId="18FE51E0" w14:textId="1E40F8F5" w:rsidR="00606B42" w:rsidRPr="00606B42" w:rsidRDefault="00606B42" w:rsidP="00A12AA2">
      <w:pPr>
        <w:spacing w:after="0"/>
        <w:jc w:val="both"/>
        <w:rPr>
          <w:b/>
          <w:bCs/>
          <w:sz w:val="24"/>
          <w:szCs w:val="24"/>
        </w:rPr>
      </w:pPr>
    </w:p>
    <w:p w14:paraId="2264957C" w14:textId="223DAF17" w:rsidR="00D92F63" w:rsidRPr="003757F1" w:rsidRDefault="00606B42" w:rsidP="00E266F8">
      <w:pPr>
        <w:ind w:left="1440" w:hanging="1440"/>
        <w:jc w:val="both"/>
        <w:rPr>
          <w:sz w:val="24"/>
          <w:szCs w:val="24"/>
        </w:rPr>
      </w:pPr>
      <w:r w:rsidRPr="00606B42">
        <w:rPr>
          <w:b/>
          <w:bCs/>
          <w:sz w:val="24"/>
          <w:szCs w:val="24"/>
        </w:rPr>
        <w:t>Scope:</w:t>
      </w:r>
      <w:r w:rsidR="001B7186">
        <w:rPr>
          <w:b/>
          <w:bCs/>
          <w:sz w:val="24"/>
          <w:szCs w:val="24"/>
        </w:rPr>
        <w:tab/>
      </w:r>
      <w:r w:rsidR="00D92F63" w:rsidRPr="003757F1">
        <w:rPr>
          <w:sz w:val="24"/>
          <w:szCs w:val="24"/>
        </w:rPr>
        <w:t>This document is applicable for</w:t>
      </w:r>
      <w:r w:rsidR="00AE7233">
        <w:rPr>
          <w:sz w:val="24"/>
          <w:szCs w:val="24"/>
        </w:rPr>
        <w:t xml:space="preserve"> rural health clinics and federally qualified health centers (RHC/FQHC)</w:t>
      </w:r>
      <w:r w:rsidR="00D92F63" w:rsidRPr="003757F1">
        <w:rPr>
          <w:sz w:val="24"/>
          <w:szCs w:val="24"/>
        </w:rPr>
        <w:t>, in accordance with the rules and regulations of the Centers for Medicare &amp; Medicaid Services (CMS)</w:t>
      </w:r>
      <w:r w:rsidR="00AB7FA0">
        <w:rPr>
          <w:sz w:val="24"/>
          <w:szCs w:val="24"/>
        </w:rPr>
        <w:t xml:space="preserve">. </w:t>
      </w:r>
      <w:r w:rsidR="00D92F63">
        <w:rPr>
          <w:sz w:val="24"/>
          <w:szCs w:val="24"/>
        </w:rPr>
        <w:t>Each organization should check their state regulations for further requirements and opportunities.</w:t>
      </w:r>
    </w:p>
    <w:p w14:paraId="3B4C65E3" w14:textId="6317F6DD" w:rsidR="001B7186" w:rsidRPr="003757F1" w:rsidRDefault="00A12AA2" w:rsidP="00E266F8">
      <w:pPr>
        <w:ind w:left="1440" w:hanging="1440"/>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2966632A" wp14:editId="7802EF6C">
                <wp:simplePos x="0" y="0"/>
                <wp:positionH relativeFrom="column">
                  <wp:posOffset>-76200</wp:posOffset>
                </wp:positionH>
                <wp:positionV relativeFrom="paragraph">
                  <wp:posOffset>224790</wp:posOffset>
                </wp:positionV>
                <wp:extent cx="6115050" cy="19526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6115050" cy="1952625"/>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7952F" id="Rectangle 2" o:spid="_x0000_s1026" style="position:absolute;margin-left:-6pt;margin-top:17.7pt;width:481.5pt;height:15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" filled="f" strokecolor="#7f7f7f"/>
            </w:pict>
          </mc:Fallback>
        </mc:AlternateContent>
      </w:r>
    </w:p>
    <w:p w14:paraId="6B621EE0" w14:textId="5BC6274E" w:rsidR="00E816BA" w:rsidRPr="005737BC" w:rsidRDefault="00213231" w:rsidP="00E266F8">
      <w:pPr>
        <w:shd w:val="clear" w:color="auto" w:fill="E7E6E6" w:themeFill="background2"/>
        <w:jc w:val="both"/>
        <w:rPr>
          <w:i/>
          <w:iCs/>
          <w:sz w:val="24"/>
          <w:szCs w:val="24"/>
        </w:rPr>
      </w:pPr>
      <w:r>
        <w:rPr>
          <w:i/>
          <w:iCs/>
          <w:sz w:val="24"/>
          <w:szCs w:val="24"/>
        </w:rPr>
        <w:t xml:space="preserve">                                                            </w:t>
      </w:r>
      <w:r w:rsidR="00112D4C" w:rsidRPr="005737BC">
        <w:rPr>
          <w:i/>
          <w:iCs/>
          <w:sz w:val="24"/>
          <w:szCs w:val="24"/>
        </w:rPr>
        <w:t>Temporary PHE Guidance*</w:t>
      </w:r>
    </w:p>
    <w:p w14:paraId="51A9AF23" w14:textId="77777777" w:rsidR="00AF7B5F" w:rsidRPr="00193DDA" w:rsidRDefault="00AA7BAE" w:rsidP="00E266F8">
      <w:pPr>
        <w:shd w:val="clear" w:color="auto" w:fill="E7E6E6" w:themeFill="background2"/>
        <w:jc w:val="both"/>
        <w:rPr>
          <w:rStyle w:val="Emphasis"/>
          <w:sz w:val="24"/>
          <w:szCs w:val="24"/>
        </w:rPr>
      </w:pPr>
      <w:r>
        <w:rPr>
          <w:i/>
          <w:iCs/>
          <w:sz w:val="24"/>
          <w:szCs w:val="24"/>
        </w:rPr>
        <w:t xml:space="preserve"> </w:t>
      </w:r>
      <w:r w:rsidR="00AF7B5F" w:rsidRPr="00193DDA">
        <w:rPr>
          <w:rStyle w:val="Emphasis"/>
          <w:sz w:val="24"/>
          <w:szCs w:val="24"/>
        </w:rPr>
        <w:t>“The healthcare system workforce will be expanded</w:t>
      </w:r>
      <w:r w:rsidR="00AF7B5F" w:rsidRPr="00193DDA">
        <w:rPr>
          <w:sz w:val="24"/>
          <w:szCs w:val="24"/>
        </w:rPr>
        <w:t xml:space="preserve"> </w:t>
      </w:r>
      <w:r w:rsidR="00AF7B5F" w:rsidRPr="00193DDA">
        <w:rPr>
          <w:i/>
          <w:iCs/>
          <w:sz w:val="24"/>
          <w:szCs w:val="24"/>
        </w:rPr>
        <w:t>“by removing barriers for physicians, nurses, and other clinicians to be readily hired from the community or from other states.”</w:t>
      </w:r>
    </w:p>
    <w:p w14:paraId="75B0A003" w14:textId="77777777" w:rsidR="00AF7B5F" w:rsidRDefault="00AF7B5F" w:rsidP="00E266F8">
      <w:pPr>
        <w:shd w:val="clear" w:color="auto" w:fill="E7E6E6" w:themeFill="background2"/>
        <w:jc w:val="both"/>
        <w:rPr>
          <w:i/>
          <w:iCs/>
          <w:sz w:val="24"/>
          <w:szCs w:val="24"/>
        </w:rPr>
      </w:pPr>
      <w:r w:rsidRPr="00193DDA">
        <w:rPr>
          <w:i/>
          <w:iCs/>
          <w:sz w:val="24"/>
          <w:szCs w:val="24"/>
        </w:rPr>
        <w:t>“Telehealth services can be furnished by any health care practitioner working for the RHC or the FQHC within their scope of practice.”</w:t>
      </w:r>
    </w:p>
    <w:p w14:paraId="13F78C2D" w14:textId="77777777" w:rsidR="00AF7B5F" w:rsidRDefault="00AF7B5F" w:rsidP="00E266F8">
      <w:pPr>
        <w:shd w:val="clear" w:color="auto" w:fill="E7E6E6" w:themeFill="background2"/>
        <w:jc w:val="both"/>
        <w:rPr>
          <w:sz w:val="24"/>
          <w:szCs w:val="24"/>
        </w:rPr>
      </w:pPr>
      <w:r>
        <w:rPr>
          <w:i/>
          <w:iCs/>
          <w:sz w:val="24"/>
          <w:szCs w:val="24"/>
        </w:rPr>
        <w:t xml:space="preserve">For further reading: </w:t>
      </w:r>
      <w:hyperlink r:id="rId7" w:history="1">
        <w:r w:rsidRPr="00E16797">
          <w:rPr>
            <w:rStyle w:val="Hyperlink"/>
            <w:i/>
            <w:iCs/>
            <w:sz w:val="24"/>
            <w:szCs w:val="24"/>
          </w:rPr>
          <w:t>https://www.cms.gov/files/document/covid-rural-health-clinics.pdf</w:t>
        </w:r>
      </w:hyperlink>
      <w:r w:rsidRPr="00E16797">
        <w:rPr>
          <w:i/>
          <w:iCs/>
          <w:sz w:val="24"/>
          <w:szCs w:val="24"/>
        </w:rPr>
        <w:t xml:space="preserve"> </w:t>
      </w:r>
    </w:p>
    <w:p w14:paraId="76F38D57" w14:textId="1AC96235" w:rsidR="00AA7BAE" w:rsidRPr="00AA7BAE" w:rsidRDefault="00AF7B5F" w:rsidP="00E266F8">
      <w:pPr>
        <w:shd w:val="clear" w:color="auto" w:fill="E7E6E6" w:themeFill="background2"/>
        <w:jc w:val="both"/>
        <w:rPr>
          <w:i/>
          <w:iCs/>
          <w:sz w:val="24"/>
          <w:szCs w:val="24"/>
        </w:rPr>
      </w:pPr>
      <w:r>
        <w:rPr>
          <w:i/>
          <w:iCs/>
          <w:sz w:val="24"/>
          <w:szCs w:val="24"/>
        </w:rPr>
        <w:t xml:space="preserve">For further reading: </w:t>
      </w:r>
      <w:hyperlink r:id="rId8" w:history="1">
        <w:r w:rsidRPr="0012410F">
          <w:rPr>
            <w:rStyle w:val="Hyperlink"/>
            <w:i/>
            <w:iCs/>
            <w:sz w:val="24"/>
            <w:szCs w:val="24"/>
          </w:rPr>
          <w:t>https://www.cms.gov/files/document/omh-rural-crosswalk.pdf</w:t>
        </w:r>
      </w:hyperlink>
    </w:p>
    <w:p w14:paraId="703A07B0" w14:textId="77777777" w:rsidR="00A12AA2" w:rsidRDefault="00A12AA2" w:rsidP="00A12AA2">
      <w:pPr>
        <w:pStyle w:val="Footer"/>
      </w:pPr>
      <w:r>
        <w:t xml:space="preserve">*Temporary guidance related to Public Health Emergency (PHE) </w:t>
      </w:r>
    </w:p>
    <w:p w14:paraId="6A871FB5" w14:textId="77777777" w:rsidR="00A12AA2" w:rsidRDefault="00A12AA2" w:rsidP="00A12AA2">
      <w:pPr>
        <w:spacing w:after="0"/>
        <w:jc w:val="both"/>
        <w:rPr>
          <w:b/>
          <w:bCs/>
          <w:sz w:val="24"/>
          <w:szCs w:val="24"/>
        </w:rPr>
      </w:pPr>
    </w:p>
    <w:p w14:paraId="00F91993" w14:textId="5B79CBAA" w:rsidR="00606B42" w:rsidRDefault="00606B42" w:rsidP="00E266F8">
      <w:pPr>
        <w:jc w:val="both"/>
        <w:rPr>
          <w:b/>
          <w:bCs/>
          <w:sz w:val="24"/>
          <w:szCs w:val="24"/>
        </w:rPr>
      </w:pPr>
      <w:r w:rsidRPr="00606B42">
        <w:rPr>
          <w:b/>
          <w:bCs/>
          <w:sz w:val="24"/>
          <w:szCs w:val="24"/>
        </w:rPr>
        <w:t>Procedures:</w:t>
      </w:r>
    </w:p>
    <w:p w14:paraId="1262CD41" w14:textId="7F8A2A88" w:rsidR="003D67EF" w:rsidRDefault="00621246" w:rsidP="00A12AA2">
      <w:pPr>
        <w:pStyle w:val="ListParagraph"/>
        <w:numPr>
          <w:ilvl w:val="0"/>
          <w:numId w:val="2"/>
        </w:numPr>
        <w:ind w:left="720" w:hanging="360"/>
        <w:jc w:val="both"/>
        <w:rPr>
          <w:b/>
          <w:bCs/>
          <w:sz w:val="24"/>
          <w:szCs w:val="24"/>
        </w:rPr>
      </w:pPr>
      <w:r>
        <w:rPr>
          <w:b/>
          <w:bCs/>
          <w:sz w:val="24"/>
          <w:szCs w:val="24"/>
        </w:rPr>
        <w:t>Knowledge and Skills</w:t>
      </w:r>
      <w:r w:rsidR="004C4122">
        <w:rPr>
          <w:b/>
          <w:bCs/>
          <w:sz w:val="24"/>
          <w:szCs w:val="24"/>
        </w:rPr>
        <w:t xml:space="preserve"> of Telehealth Services and Practice.</w:t>
      </w:r>
    </w:p>
    <w:p w14:paraId="758177BE" w14:textId="54A2E51A" w:rsidR="00621246" w:rsidRDefault="00621246" w:rsidP="00A12AA2">
      <w:pPr>
        <w:pStyle w:val="ListParagraph"/>
        <w:numPr>
          <w:ilvl w:val="0"/>
          <w:numId w:val="18"/>
        </w:numPr>
        <w:ind w:left="1440"/>
        <w:jc w:val="both"/>
        <w:rPr>
          <w:sz w:val="24"/>
          <w:szCs w:val="24"/>
        </w:rPr>
      </w:pPr>
      <w:r>
        <w:rPr>
          <w:sz w:val="24"/>
          <w:szCs w:val="24"/>
        </w:rPr>
        <w:t>Physicians and Practitioners</w:t>
      </w:r>
      <w:r w:rsidR="004C4122">
        <w:rPr>
          <w:sz w:val="24"/>
          <w:szCs w:val="24"/>
        </w:rPr>
        <w:t xml:space="preserve"> must have the knowledge and skills to provide telehealth services</w:t>
      </w:r>
      <w:r>
        <w:rPr>
          <w:sz w:val="24"/>
          <w:szCs w:val="24"/>
        </w:rPr>
        <w:t>.</w:t>
      </w:r>
    </w:p>
    <w:p w14:paraId="3EDC270D" w14:textId="469ABAF6" w:rsidR="00621246" w:rsidRDefault="00885C0E" w:rsidP="00A12AA2">
      <w:pPr>
        <w:pStyle w:val="ListParagraph"/>
        <w:numPr>
          <w:ilvl w:val="0"/>
          <w:numId w:val="19"/>
        </w:numPr>
        <w:ind w:left="2160"/>
        <w:jc w:val="both"/>
        <w:rPr>
          <w:sz w:val="24"/>
          <w:szCs w:val="24"/>
        </w:rPr>
      </w:pPr>
      <w:r>
        <w:rPr>
          <w:sz w:val="24"/>
          <w:szCs w:val="24"/>
        </w:rPr>
        <w:t>Physician and Practitioner k</w:t>
      </w:r>
      <w:r w:rsidR="00621246">
        <w:rPr>
          <w:sz w:val="24"/>
          <w:szCs w:val="24"/>
        </w:rPr>
        <w:t>nowledge</w:t>
      </w:r>
      <w:r>
        <w:rPr>
          <w:sz w:val="24"/>
          <w:szCs w:val="24"/>
        </w:rPr>
        <w:t xml:space="preserve"> of</w:t>
      </w:r>
      <w:r w:rsidR="004C4122">
        <w:rPr>
          <w:sz w:val="24"/>
          <w:szCs w:val="24"/>
        </w:rPr>
        <w:t xml:space="preserve"> providing telehealth services must include:</w:t>
      </w:r>
    </w:p>
    <w:p w14:paraId="2B621FAB" w14:textId="2B883351" w:rsidR="00A013C0" w:rsidRPr="00A12AA2" w:rsidRDefault="004C4122" w:rsidP="00A12AA2">
      <w:pPr>
        <w:pStyle w:val="ListParagraph"/>
        <w:numPr>
          <w:ilvl w:val="0"/>
          <w:numId w:val="20"/>
        </w:numPr>
        <w:ind w:left="2880"/>
        <w:jc w:val="both"/>
        <w:rPr>
          <w:sz w:val="24"/>
          <w:szCs w:val="24"/>
        </w:rPr>
      </w:pPr>
      <w:r w:rsidRPr="00A12AA2">
        <w:rPr>
          <w:sz w:val="24"/>
          <w:szCs w:val="24"/>
        </w:rPr>
        <w:t>Knowledge of f</w:t>
      </w:r>
      <w:r w:rsidR="00EB636C" w:rsidRPr="00A12AA2">
        <w:rPr>
          <w:sz w:val="24"/>
          <w:szCs w:val="24"/>
        </w:rPr>
        <w:t>ederal and state telehealth rules and regulations of HIPAA and telehealth,</w:t>
      </w:r>
      <w:r w:rsidRPr="00A12AA2">
        <w:rPr>
          <w:sz w:val="24"/>
          <w:szCs w:val="24"/>
        </w:rPr>
        <w:t xml:space="preserve"> as well as </w:t>
      </w:r>
      <w:r w:rsidR="00EB636C" w:rsidRPr="00A12AA2">
        <w:rPr>
          <w:sz w:val="24"/>
          <w:szCs w:val="24"/>
        </w:rPr>
        <w:t>telehealth-specific documentation.</w:t>
      </w:r>
      <w:r w:rsidR="00343EA1" w:rsidRPr="00A12AA2">
        <w:rPr>
          <w:sz w:val="24"/>
          <w:szCs w:val="24"/>
        </w:rPr>
        <w:t xml:space="preserve"> </w:t>
      </w:r>
      <w:r w:rsidR="00343EA1" w:rsidRPr="00A12AA2">
        <w:rPr>
          <w:b/>
          <w:bCs/>
          <w:sz w:val="24"/>
          <w:szCs w:val="24"/>
        </w:rPr>
        <w:t>(</w:t>
      </w:r>
      <w:r w:rsidR="00A12AA2">
        <w:rPr>
          <w:b/>
          <w:bCs/>
          <w:sz w:val="24"/>
          <w:szCs w:val="24"/>
        </w:rPr>
        <w:t>Refer</w:t>
      </w:r>
      <w:r w:rsidR="00343EA1" w:rsidRPr="00A12AA2">
        <w:rPr>
          <w:b/>
          <w:bCs/>
          <w:sz w:val="24"/>
          <w:szCs w:val="24"/>
        </w:rPr>
        <w:t xml:space="preserve"> to RHC/FQHC </w:t>
      </w:r>
      <w:r w:rsidR="00B451B2" w:rsidRPr="00A12AA2">
        <w:rPr>
          <w:b/>
          <w:bCs/>
          <w:sz w:val="24"/>
          <w:szCs w:val="24"/>
        </w:rPr>
        <w:t xml:space="preserve">Distant Site, Originating Site, </w:t>
      </w:r>
      <w:r w:rsidR="00343EA1" w:rsidRPr="00A12AA2">
        <w:rPr>
          <w:b/>
          <w:bCs/>
          <w:sz w:val="24"/>
          <w:szCs w:val="24"/>
        </w:rPr>
        <w:t>Documentation and Technology policies)</w:t>
      </w:r>
    </w:p>
    <w:p w14:paraId="6E2A7863" w14:textId="4F72B183" w:rsidR="00EB636C" w:rsidRPr="00A12AA2" w:rsidRDefault="004C4122" w:rsidP="00A12AA2">
      <w:pPr>
        <w:pStyle w:val="ListParagraph"/>
        <w:numPr>
          <w:ilvl w:val="0"/>
          <w:numId w:val="20"/>
        </w:numPr>
        <w:ind w:left="2880"/>
        <w:jc w:val="both"/>
        <w:rPr>
          <w:sz w:val="24"/>
          <w:szCs w:val="24"/>
        </w:rPr>
      </w:pPr>
      <w:r w:rsidRPr="00A12AA2">
        <w:rPr>
          <w:sz w:val="24"/>
          <w:szCs w:val="24"/>
        </w:rPr>
        <w:lastRenderedPageBreak/>
        <w:t>Knowledge of p</w:t>
      </w:r>
      <w:r w:rsidR="00EB636C" w:rsidRPr="00A12AA2">
        <w:rPr>
          <w:sz w:val="24"/>
          <w:szCs w:val="24"/>
        </w:rPr>
        <w:t xml:space="preserve">atient telehealth education, to include explaining to </w:t>
      </w:r>
      <w:r w:rsidRPr="00A12AA2">
        <w:rPr>
          <w:sz w:val="24"/>
          <w:szCs w:val="24"/>
        </w:rPr>
        <w:t xml:space="preserve">the </w:t>
      </w:r>
      <w:r w:rsidR="00EB636C" w:rsidRPr="00A12AA2">
        <w:rPr>
          <w:sz w:val="24"/>
          <w:szCs w:val="24"/>
        </w:rPr>
        <w:t xml:space="preserve">patient the purpose of usage of technology during the visit. </w:t>
      </w:r>
      <w:r w:rsidR="00EB636C" w:rsidRPr="00A12AA2">
        <w:rPr>
          <w:b/>
          <w:bCs/>
          <w:sz w:val="24"/>
          <w:szCs w:val="24"/>
        </w:rPr>
        <w:t>(</w:t>
      </w:r>
      <w:r w:rsidR="00A12AA2">
        <w:rPr>
          <w:b/>
          <w:bCs/>
          <w:sz w:val="24"/>
          <w:szCs w:val="24"/>
        </w:rPr>
        <w:t>Refer</w:t>
      </w:r>
      <w:r w:rsidR="00EB636C" w:rsidRPr="00A12AA2">
        <w:rPr>
          <w:b/>
          <w:bCs/>
          <w:sz w:val="24"/>
          <w:szCs w:val="24"/>
        </w:rPr>
        <w:t xml:space="preserve"> to </w:t>
      </w:r>
      <w:r w:rsidR="00AF7B5F" w:rsidRPr="00A12AA2">
        <w:rPr>
          <w:b/>
          <w:bCs/>
          <w:sz w:val="24"/>
          <w:szCs w:val="24"/>
        </w:rPr>
        <w:t>RHC/FQHC</w:t>
      </w:r>
      <w:r w:rsidR="00EB636C" w:rsidRPr="00A12AA2">
        <w:rPr>
          <w:b/>
          <w:bCs/>
          <w:sz w:val="24"/>
          <w:szCs w:val="24"/>
        </w:rPr>
        <w:t xml:space="preserve"> </w:t>
      </w:r>
      <w:r w:rsidR="00FE380F" w:rsidRPr="00A12AA2">
        <w:rPr>
          <w:b/>
          <w:bCs/>
          <w:sz w:val="24"/>
          <w:szCs w:val="24"/>
        </w:rPr>
        <w:t xml:space="preserve">Consent, </w:t>
      </w:r>
      <w:r w:rsidR="00B451B2" w:rsidRPr="00A12AA2">
        <w:rPr>
          <w:b/>
          <w:bCs/>
          <w:sz w:val="24"/>
          <w:szCs w:val="24"/>
        </w:rPr>
        <w:t xml:space="preserve">Distant Site, </w:t>
      </w:r>
      <w:r w:rsidR="00E266F8" w:rsidRPr="00A12AA2">
        <w:rPr>
          <w:b/>
          <w:bCs/>
          <w:sz w:val="24"/>
          <w:szCs w:val="24"/>
        </w:rPr>
        <w:t>Originating</w:t>
      </w:r>
      <w:r w:rsidR="00FE380F" w:rsidRPr="00A12AA2">
        <w:rPr>
          <w:b/>
          <w:bCs/>
          <w:sz w:val="24"/>
          <w:szCs w:val="24"/>
        </w:rPr>
        <w:t xml:space="preserve"> Site,</w:t>
      </w:r>
      <w:r w:rsidR="00EB636C" w:rsidRPr="00A12AA2">
        <w:rPr>
          <w:b/>
          <w:bCs/>
          <w:sz w:val="24"/>
          <w:szCs w:val="24"/>
        </w:rPr>
        <w:t xml:space="preserve"> and </w:t>
      </w:r>
      <w:r w:rsidR="006A167F" w:rsidRPr="00A12AA2">
        <w:rPr>
          <w:b/>
          <w:bCs/>
          <w:sz w:val="24"/>
          <w:szCs w:val="24"/>
        </w:rPr>
        <w:t>Technology</w:t>
      </w:r>
      <w:r w:rsidR="00EB636C" w:rsidRPr="00A12AA2">
        <w:rPr>
          <w:b/>
          <w:bCs/>
          <w:sz w:val="24"/>
          <w:szCs w:val="24"/>
        </w:rPr>
        <w:t xml:space="preserve"> policies)</w:t>
      </w:r>
    </w:p>
    <w:p w14:paraId="35773276" w14:textId="78D6681C" w:rsidR="00EB636C" w:rsidRDefault="004C4122" w:rsidP="00A12AA2">
      <w:pPr>
        <w:pStyle w:val="ListParagraph"/>
        <w:numPr>
          <w:ilvl w:val="0"/>
          <w:numId w:val="20"/>
        </w:numPr>
        <w:ind w:left="2880"/>
        <w:jc w:val="both"/>
        <w:rPr>
          <w:sz w:val="24"/>
          <w:szCs w:val="24"/>
        </w:rPr>
      </w:pPr>
      <w:r>
        <w:rPr>
          <w:sz w:val="24"/>
          <w:szCs w:val="24"/>
        </w:rPr>
        <w:t>Knowledge of d</w:t>
      </w:r>
      <w:r w:rsidR="00EB636C">
        <w:rPr>
          <w:sz w:val="24"/>
          <w:szCs w:val="24"/>
        </w:rPr>
        <w:t xml:space="preserve">ata collection and evaluation of telehealth performance improvement initiatives. </w:t>
      </w:r>
    </w:p>
    <w:p w14:paraId="76773B76" w14:textId="35D866C9" w:rsidR="004F41ED" w:rsidRDefault="004C4122" w:rsidP="00A12AA2">
      <w:pPr>
        <w:pStyle w:val="ListParagraph"/>
        <w:numPr>
          <w:ilvl w:val="0"/>
          <w:numId w:val="20"/>
        </w:numPr>
        <w:ind w:left="2880"/>
        <w:jc w:val="both"/>
        <w:rPr>
          <w:sz w:val="24"/>
          <w:szCs w:val="24"/>
        </w:rPr>
      </w:pPr>
      <w:r>
        <w:rPr>
          <w:sz w:val="24"/>
          <w:szCs w:val="24"/>
        </w:rPr>
        <w:t>Knowledge of how to a</w:t>
      </w:r>
      <w:r w:rsidR="004F41ED">
        <w:rPr>
          <w:sz w:val="24"/>
          <w:szCs w:val="24"/>
        </w:rPr>
        <w:t xml:space="preserve">ccess IT support. </w:t>
      </w:r>
    </w:p>
    <w:p w14:paraId="7E5714E4" w14:textId="7FCD8569" w:rsidR="00EB636C" w:rsidRDefault="00885C0E" w:rsidP="00A12AA2">
      <w:pPr>
        <w:pStyle w:val="ListParagraph"/>
        <w:numPr>
          <w:ilvl w:val="0"/>
          <w:numId w:val="19"/>
        </w:numPr>
        <w:ind w:left="2160"/>
        <w:jc w:val="both"/>
        <w:rPr>
          <w:sz w:val="24"/>
          <w:szCs w:val="24"/>
        </w:rPr>
      </w:pPr>
      <w:r>
        <w:rPr>
          <w:sz w:val="24"/>
          <w:szCs w:val="24"/>
        </w:rPr>
        <w:t>Physician and Practitioner s</w:t>
      </w:r>
      <w:r w:rsidR="005275BC">
        <w:rPr>
          <w:sz w:val="24"/>
          <w:szCs w:val="24"/>
        </w:rPr>
        <w:t>kills</w:t>
      </w:r>
      <w:r w:rsidR="004C4122">
        <w:rPr>
          <w:sz w:val="24"/>
          <w:szCs w:val="24"/>
        </w:rPr>
        <w:t xml:space="preserve"> </w:t>
      </w:r>
      <w:r>
        <w:rPr>
          <w:sz w:val="24"/>
          <w:szCs w:val="24"/>
        </w:rPr>
        <w:t>for</w:t>
      </w:r>
      <w:r w:rsidR="004C4122">
        <w:rPr>
          <w:sz w:val="24"/>
          <w:szCs w:val="24"/>
        </w:rPr>
        <w:t xml:space="preserve"> providing telehealth services must include:</w:t>
      </w:r>
    </w:p>
    <w:p w14:paraId="76AE601B" w14:textId="61F8696C" w:rsidR="005275BC" w:rsidRDefault="004C4122" w:rsidP="00A12AA2">
      <w:pPr>
        <w:pStyle w:val="ListParagraph"/>
        <w:numPr>
          <w:ilvl w:val="0"/>
          <w:numId w:val="21"/>
        </w:numPr>
        <w:ind w:left="2880"/>
        <w:jc w:val="both"/>
        <w:rPr>
          <w:sz w:val="24"/>
          <w:szCs w:val="24"/>
        </w:rPr>
      </w:pPr>
      <w:r>
        <w:rPr>
          <w:sz w:val="24"/>
          <w:szCs w:val="24"/>
        </w:rPr>
        <w:t>The a</w:t>
      </w:r>
      <w:r w:rsidR="005275BC">
        <w:rPr>
          <w:sz w:val="24"/>
          <w:szCs w:val="24"/>
        </w:rPr>
        <w:t>bility to access and operate technology, to include video equipment and examination camera, computer/tablet/</w:t>
      </w:r>
      <w:r w:rsidR="007A327B">
        <w:rPr>
          <w:sz w:val="24"/>
          <w:szCs w:val="24"/>
        </w:rPr>
        <w:t xml:space="preserve"> </w:t>
      </w:r>
      <w:r w:rsidR="005275BC">
        <w:rPr>
          <w:sz w:val="24"/>
          <w:szCs w:val="24"/>
        </w:rPr>
        <w:t>Smartphone, microphone, and other peripherals as indicated/needed (i.e., electronic stethoscope, otoscope, etc</w:t>
      </w:r>
      <w:r w:rsidR="008643B0">
        <w:rPr>
          <w:sz w:val="24"/>
          <w:szCs w:val="24"/>
        </w:rPr>
        <w:t>.</w:t>
      </w:r>
      <w:r w:rsidR="005275BC">
        <w:rPr>
          <w:sz w:val="24"/>
          <w:szCs w:val="24"/>
        </w:rPr>
        <w:t xml:space="preserve">). </w:t>
      </w:r>
    </w:p>
    <w:p w14:paraId="18EFA83B" w14:textId="4BDAF2BB" w:rsidR="00756B08" w:rsidRDefault="00756B08" w:rsidP="00A12AA2">
      <w:pPr>
        <w:pStyle w:val="ListParagraph"/>
        <w:numPr>
          <w:ilvl w:val="0"/>
          <w:numId w:val="21"/>
        </w:numPr>
        <w:ind w:left="2880"/>
        <w:jc w:val="both"/>
        <w:rPr>
          <w:sz w:val="24"/>
          <w:szCs w:val="24"/>
        </w:rPr>
      </w:pPr>
      <w:r>
        <w:rPr>
          <w:sz w:val="24"/>
          <w:szCs w:val="24"/>
        </w:rPr>
        <w:t>The ability to direct the use and accept data/video inputs from originating site equipment.</w:t>
      </w:r>
    </w:p>
    <w:p w14:paraId="3A5E96AD" w14:textId="658C3A7B" w:rsidR="00120092" w:rsidRDefault="00A12AA2" w:rsidP="00E266F8">
      <w:pPr>
        <w:pStyle w:val="ListParagraph"/>
        <w:ind w:left="3600"/>
        <w:jc w:val="both"/>
        <w:rPr>
          <w:sz w:val="24"/>
          <w:szCs w:val="24"/>
        </w:rPr>
      </w:pPr>
      <w:r>
        <w:rPr>
          <w:noProof/>
          <w:sz w:val="24"/>
          <w:szCs w:val="24"/>
        </w:rPr>
        <mc:AlternateContent>
          <mc:Choice Requires="wps">
            <w:drawing>
              <wp:anchor distT="0" distB="0" distL="114300" distR="114300" simplePos="0" relativeHeight="251661312" behindDoc="0" locked="0" layoutInCell="1" allowOverlap="1" wp14:anchorId="4FAC5C65" wp14:editId="21E2D795">
                <wp:simplePos x="0" y="0"/>
                <wp:positionH relativeFrom="column">
                  <wp:posOffset>-95250</wp:posOffset>
                </wp:positionH>
                <wp:positionV relativeFrom="paragraph">
                  <wp:posOffset>154940</wp:posOffset>
                </wp:positionV>
                <wp:extent cx="6115050" cy="21240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115050" cy="2124075"/>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C7E5F" id="Rectangle 1" o:spid="_x0000_s1026" style="position:absolute;margin-left:-7.5pt;margin-top:12.2pt;width:481.5pt;height:16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" filled="f" strokecolor="#7f7f7f"/>
            </w:pict>
          </mc:Fallback>
        </mc:AlternateContent>
      </w:r>
    </w:p>
    <w:p w14:paraId="273E1DF5" w14:textId="519F0CDA" w:rsidR="00120092" w:rsidRPr="00120092" w:rsidRDefault="00120092" w:rsidP="00E266F8">
      <w:pPr>
        <w:pStyle w:val="ListParagraph"/>
        <w:shd w:val="clear" w:color="auto" w:fill="E7E6E6" w:themeFill="background2"/>
        <w:ind w:left="3600" w:hanging="3600"/>
        <w:jc w:val="center"/>
        <w:rPr>
          <w:i/>
          <w:iCs/>
          <w:sz w:val="24"/>
          <w:szCs w:val="24"/>
        </w:rPr>
      </w:pPr>
      <w:r w:rsidRPr="00120092">
        <w:rPr>
          <w:i/>
          <w:iCs/>
          <w:sz w:val="24"/>
          <w:szCs w:val="24"/>
        </w:rPr>
        <w:t>Temporary PHE Guidance*</w:t>
      </w:r>
    </w:p>
    <w:p w14:paraId="0F1A4AEE" w14:textId="77777777" w:rsidR="00120092" w:rsidRDefault="00120092" w:rsidP="00E266F8">
      <w:pPr>
        <w:shd w:val="clear" w:color="auto" w:fill="E7E6E6" w:themeFill="background2"/>
        <w:jc w:val="both"/>
        <w:rPr>
          <w:i/>
          <w:iCs/>
          <w:sz w:val="24"/>
          <w:szCs w:val="24"/>
        </w:rPr>
      </w:pPr>
      <w:r>
        <w:rPr>
          <w:i/>
          <w:iCs/>
          <w:sz w:val="24"/>
          <w:szCs w:val="24"/>
        </w:rPr>
        <w:t>“</w:t>
      </w:r>
      <w:r w:rsidRPr="000B66F6">
        <w:rPr>
          <w:i/>
          <w:iCs/>
          <w:sz w:val="24"/>
          <w:szCs w:val="24"/>
        </w:rPr>
        <w:t xml:space="preserve">42 C.F.R. 491.8(b)(1). CMS is modifying the requirement that physicians must provide medical direction for the </w:t>
      </w:r>
      <w:proofErr w:type="gramStart"/>
      <w:r w:rsidRPr="000B66F6">
        <w:rPr>
          <w:i/>
          <w:iCs/>
          <w:sz w:val="24"/>
          <w:szCs w:val="24"/>
        </w:rPr>
        <w:t>clinic’s</w:t>
      </w:r>
      <w:proofErr w:type="gramEnd"/>
      <w:r w:rsidRPr="000B66F6">
        <w:rPr>
          <w:i/>
          <w:iCs/>
          <w:sz w:val="24"/>
          <w:szCs w:val="24"/>
        </w:rPr>
        <w:t xml:space="preserve"> or center’s health care activities and consultation for, and medical supervision of, the health care staff, only with respect to medical supervision of nurse practitioners, and only to the extent permitted by state law. The physician, either in person or through telehealth and other remote communications, continues to be responsible for providing medical direction for the clinic or center’s health care activities and consultation for the health care staff, and medical supervision of the remaining health care staff.</w:t>
      </w:r>
      <w:r>
        <w:rPr>
          <w:i/>
          <w:iCs/>
          <w:sz w:val="24"/>
          <w:szCs w:val="24"/>
        </w:rPr>
        <w:t>”</w:t>
      </w:r>
    </w:p>
    <w:p w14:paraId="24C7F023" w14:textId="264D28C7" w:rsidR="00120092" w:rsidRPr="00120092" w:rsidRDefault="00120092" w:rsidP="00E266F8">
      <w:pPr>
        <w:shd w:val="clear" w:color="auto" w:fill="E7E6E6" w:themeFill="background2"/>
        <w:jc w:val="both"/>
        <w:rPr>
          <w:i/>
          <w:iCs/>
          <w:sz w:val="24"/>
          <w:szCs w:val="24"/>
        </w:rPr>
      </w:pPr>
      <w:r>
        <w:rPr>
          <w:i/>
          <w:iCs/>
          <w:sz w:val="24"/>
          <w:szCs w:val="24"/>
        </w:rPr>
        <w:t xml:space="preserve">For further reading: </w:t>
      </w:r>
      <w:hyperlink r:id="rId9" w:history="1">
        <w:r w:rsidRPr="0012410F">
          <w:rPr>
            <w:rStyle w:val="Hyperlink"/>
            <w:i/>
            <w:iCs/>
            <w:sz w:val="24"/>
            <w:szCs w:val="24"/>
          </w:rPr>
          <w:t>https://www.cms.gov/files/document/omh-rural-crosswalk.pdf</w:t>
        </w:r>
      </w:hyperlink>
      <w:r>
        <w:rPr>
          <w:i/>
          <w:iCs/>
          <w:sz w:val="24"/>
          <w:szCs w:val="24"/>
        </w:rPr>
        <w:t xml:space="preserve"> </w:t>
      </w:r>
    </w:p>
    <w:p w14:paraId="2E30D342" w14:textId="4AC0FBD7" w:rsidR="005275BC" w:rsidRDefault="005275BC" w:rsidP="00A12AA2">
      <w:pPr>
        <w:pStyle w:val="ListParagraph"/>
        <w:numPr>
          <w:ilvl w:val="0"/>
          <w:numId w:val="18"/>
        </w:numPr>
        <w:ind w:left="1440"/>
        <w:jc w:val="both"/>
        <w:rPr>
          <w:sz w:val="24"/>
          <w:szCs w:val="24"/>
        </w:rPr>
      </w:pPr>
      <w:r>
        <w:rPr>
          <w:sz w:val="24"/>
          <w:szCs w:val="24"/>
        </w:rPr>
        <w:t>Nursing Personnel</w:t>
      </w:r>
      <w:r w:rsidR="00885C0E">
        <w:rPr>
          <w:sz w:val="24"/>
          <w:szCs w:val="24"/>
        </w:rPr>
        <w:t xml:space="preserve"> must have the knowledge and skills to provide telehealth services</w:t>
      </w:r>
      <w:r>
        <w:rPr>
          <w:sz w:val="24"/>
          <w:szCs w:val="24"/>
        </w:rPr>
        <w:t>.</w:t>
      </w:r>
    </w:p>
    <w:p w14:paraId="2D3EDC9A" w14:textId="7F7B6AD1" w:rsidR="005275BC" w:rsidRDefault="00885C0E" w:rsidP="00A12AA2">
      <w:pPr>
        <w:pStyle w:val="ListParagraph"/>
        <w:numPr>
          <w:ilvl w:val="0"/>
          <w:numId w:val="25"/>
        </w:numPr>
        <w:ind w:left="2160"/>
        <w:jc w:val="both"/>
        <w:rPr>
          <w:sz w:val="24"/>
          <w:szCs w:val="24"/>
        </w:rPr>
      </w:pPr>
      <w:r>
        <w:rPr>
          <w:sz w:val="24"/>
          <w:szCs w:val="24"/>
        </w:rPr>
        <w:t>Nursing Personnel k</w:t>
      </w:r>
      <w:r w:rsidR="005275BC" w:rsidRPr="005275BC">
        <w:rPr>
          <w:sz w:val="24"/>
          <w:szCs w:val="24"/>
        </w:rPr>
        <w:t>nowledge</w:t>
      </w:r>
      <w:r>
        <w:rPr>
          <w:sz w:val="24"/>
          <w:szCs w:val="24"/>
        </w:rPr>
        <w:t xml:space="preserve"> of providing telehealth services must include:</w:t>
      </w:r>
    </w:p>
    <w:p w14:paraId="6CD88848" w14:textId="466BBCDF" w:rsidR="00A013C0" w:rsidRPr="00E227B1" w:rsidRDefault="00885C0E" w:rsidP="00A12AA2">
      <w:pPr>
        <w:pStyle w:val="ListParagraph"/>
        <w:numPr>
          <w:ilvl w:val="0"/>
          <w:numId w:val="28"/>
        </w:numPr>
        <w:ind w:left="2880"/>
        <w:jc w:val="both"/>
        <w:rPr>
          <w:b/>
          <w:bCs/>
          <w:sz w:val="24"/>
          <w:szCs w:val="24"/>
        </w:rPr>
      </w:pPr>
      <w:r>
        <w:rPr>
          <w:sz w:val="24"/>
          <w:szCs w:val="24"/>
        </w:rPr>
        <w:t>Knowledge of f</w:t>
      </w:r>
      <w:r w:rsidR="005275BC">
        <w:rPr>
          <w:sz w:val="24"/>
          <w:szCs w:val="24"/>
        </w:rPr>
        <w:t xml:space="preserve">ederal and state telehealth rules and regulations, HIPAA and telehealth, </w:t>
      </w:r>
      <w:r>
        <w:rPr>
          <w:sz w:val="24"/>
          <w:szCs w:val="24"/>
        </w:rPr>
        <w:t xml:space="preserve">as well as </w:t>
      </w:r>
      <w:r w:rsidR="005275BC">
        <w:rPr>
          <w:sz w:val="24"/>
          <w:szCs w:val="24"/>
        </w:rPr>
        <w:t xml:space="preserve">telehealth-specific documentation. </w:t>
      </w:r>
      <w:r w:rsidR="005275BC" w:rsidRPr="00E227B1">
        <w:rPr>
          <w:b/>
          <w:bCs/>
          <w:sz w:val="24"/>
          <w:szCs w:val="24"/>
        </w:rPr>
        <w:t>(</w:t>
      </w:r>
      <w:r w:rsidR="00A12AA2">
        <w:rPr>
          <w:b/>
          <w:bCs/>
          <w:sz w:val="24"/>
          <w:szCs w:val="24"/>
        </w:rPr>
        <w:t>Refer</w:t>
      </w:r>
      <w:r w:rsidR="005275BC" w:rsidRPr="00E227B1">
        <w:rPr>
          <w:b/>
          <w:bCs/>
          <w:sz w:val="24"/>
          <w:szCs w:val="24"/>
        </w:rPr>
        <w:t xml:space="preserve"> to </w:t>
      </w:r>
      <w:r w:rsidR="00120092">
        <w:rPr>
          <w:b/>
          <w:bCs/>
          <w:sz w:val="24"/>
          <w:szCs w:val="24"/>
        </w:rPr>
        <w:t xml:space="preserve">RHC/FQHC </w:t>
      </w:r>
      <w:r w:rsidR="005275BC" w:rsidRPr="00E227B1">
        <w:rPr>
          <w:b/>
          <w:bCs/>
          <w:sz w:val="24"/>
          <w:szCs w:val="24"/>
        </w:rPr>
        <w:t>Distant Site</w:t>
      </w:r>
      <w:r w:rsidR="00B53259">
        <w:rPr>
          <w:b/>
          <w:bCs/>
          <w:sz w:val="24"/>
          <w:szCs w:val="24"/>
        </w:rPr>
        <w:t>, Originating Site,</w:t>
      </w:r>
      <w:r w:rsidR="005275BC" w:rsidRPr="00E227B1">
        <w:rPr>
          <w:b/>
          <w:bCs/>
          <w:sz w:val="24"/>
          <w:szCs w:val="24"/>
        </w:rPr>
        <w:t xml:space="preserve"> </w:t>
      </w:r>
      <w:r w:rsidR="00671190">
        <w:rPr>
          <w:b/>
          <w:bCs/>
          <w:sz w:val="24"/>
          <w:szCs w:val="24"/>
        </w:rPr>
        <w:t xml:space="preserve">Technology, </w:t>
      </w:r>
      <w:r w:rsidR="005275BC" w:rsidRPr="00E227B1">
        <w:rPr>
          <w:b/>
          <w:bCs/>
          <w:sz w:val="24"/>
          <w:szCs w:val="24"/>
        </w:rPr>
        <w:t>and Documentation policies)</w:t>
      </w:r>
    </w:p>
    <w:p w14:paraId="10C194CD" w14:textId="2003571E" w:rsidR="005275BC" w:rsidRPr="00FE1F57" w:rsidRDefault="005275BC" w:rsidP="00A12AA2">
      <w:pPr>
        <w:pStyle w:val="ListParagraph"/>
        <w:numPr>
          <w:ilvl w:val="0"/>
          <w:numId w:val="28"/>
        </w:numPr>
        <w:ind w:left="2880"/>
        <w:jc w:val="both"/>
        <w:rPr>
          <w:b/>
          <w:bCs/>
          <w:sz w:val="24"/>
          <w:szCs w:val="24"/>
        </w:rPr>
      </w:pPr>
      <w:r w:rsidRPr="00A013C0">
        <w:rPr>
          <w:sz w:val="24"/>
          <w:szCs w:val="24"/>
        </w:rPr>
        <w:t xml:space="preserve"> </w:t>
      </w:r>
      <w:r w:rsidR="00885C0E">
        <w:rPr>
          <w:sz w:val="24"/>
          <w:szCs w:val="24"/>
        </w:rPr>
        <w:t>Knowledge of s</w:t>
      </w:r>
      <w:r w:rsidRPr="00A013C0">
        <w:rPr>
          <w:sz w:val="24"/>
          <w:szCs w:val="24"/>
        </w:rPr>
        <w:t>et</w:t>
      </w:r>
      <w:r w:rsidR="00885C0E">
        <w:rPr>
          <w:sz w:val="24"/>
          <w:szCs w:val="24"/>
        </w:rPr>
        <w:t>ting</w:t>
      </w:r>
      <w:r w:rsidRPr="00A013C0">
        <w:rPr>
          <w:sz w:val="24"/>
          <w:szCs w:val="24"/>
        </w:rPr>
        <w:t>-up</w:t>
      </w:r>
      <w:r w:rsidR="00885C0E">
        <w:rPr>
          <w:sz w:val="24"/>
          <w:szCs w:val="24"/>
        </w:rPr>
        <w:t xml:space="preserve"> the</w:t>
      </w:r>
      <w:r w:rsidRPr="00A013C0">
        <w:rPr>
          <w:sz w:val="24"/>
          <w:szCs w:val="24"/>
        </w:rPr>
        <w:t xml:space="preserve"> space for</w:t>
      </w:r>
      <w:r w:rsidR="00885C0E">
        <w:rPr>
          <w:sz w:val="24"/>
          <w:szCs w:val="24"/>
        </w:rPr>
        <w:t xml:space="preserve"> a</w:t>
      </w:r>
      <w:r w:rsidRPr="00A013C0">
        <w:rPr>
          <w:sz w:val="24"/>
          <w:szCs w:val="24"/>
        </w:rPr>
        <w:t xml:space="preserve"> telehealth</w:t>
      </w:r>
      <w:r w:rsidR="004F41ED" w:rsidRPr="00A013C0">
        <w:rPr>
          <w:sz w:val="24"/>
          <w:szCs w:val="24"/>
        </w:rPr>
        <w:t xml:space="preserve"> visit, and </w:t>
      </w:r>
      <w:r w:rsidR="00885C0E">
        <w:rPr>
          <w:sz w:val="24"/>
          <w:szCs w:val="24"/>
        </w:rPr>
        <w:t xml:space="preserve">how to </w:t>
      </w:r>
      <w:r w:rsidR="004F41ED" w:rsidRPr="00A013C0">
        <w:rPr>
          <w:sz w:val="24"/>
          <w:szCs w:val="24"/>
        </w:rPr>
        <w:t xml:space="preserve">check-in/check-out </w:t>
      </w:r>
      <w:r w:rsidR="00885C0E">
        <w:rPr>
          <w:sz w:val="24"/>
          <w:szCs w:val="24"/>
        </w:rPr>
        <w:t xml:space="preserve">the </w:t>
      </w:r>
      <w:r w:rsidR="004F41ED" w:rsidRPr="00A013C0">
        <w:rPr>
          <w:sz w:val="24"/>
          <w:szCs w:val="24"/>
        </w:rPr>
        <w:t xml:space="preserve">patient. </w:t>
      </w:r>
      <w:r w:rsidR="004F41ED" w:rsidRPr="00FE1F57">
        <w:rPr>
          <w:b/>
          <w:bCs/>
          <w:sz w:val="24"/>
          <w:szCs w:val="24"/>
        </w:rPr>
        <w:t xml:space="preserve">(Link to </w:t>
      </w:r>
      <w:r w:rsidR="00120092">
        <w:rPr>
          <w:b/>
          <w:bCs/>
          <w:sz w:val="24"/>
          <w:szCs w:val="24"/>
        </w:rPr>
        <w:t>RHC/FQHC</w:t>
      </w:r>
      <w:r w:rsidR="004F41ED" w:rsidRPr="00FE1F57">
        <w:rPr>
          <w:b/>
          <w:bCs/>
          <w:sz w:val="24"/>
          <w:szCs w:val="24"/>
        </w:rPr>
        <w:t xml:space="preserve"> Distant and Originating Site policies)</w:t>
      </w:r>
    </w:p>
    <w:p w14:paraId="70051818" w14:textId="77777777" w:rsidR="007A327B" w:rsidRPr="007A327B" w:rsidRDefault="00885C0E" w:rsidP="00131CB0">
      <w:pPr>
        <w:pStyle w:val="ListParagraph"/>
        <w:numPr>
          <w:ilvl w:val="0"/>
          <w:numId w:val="28"/>
        </w:numPr>
        <w:ind w:left="2880"/>
        <w:jc w:val="both"/>
        <w:rPr>
          <w:b/>
          <w:bCs/>
          <w:sz w:val="24"/>
          <w:szCs w:val="24"/>
        </w:rPr>
      </w:pPr>
      <w:r w:rsidRPr="00A12AA2">
        <w:rPr>
          <w:sz w:val="24"/>
          <w:szCs w:val="24"/>
        </w:rPr>
        <w:t>Knowledge of p</w:t>
      </w:r>
      <w:r w:rsidR="004F41ED" w:rsidRPr="00A12AA2">
        <w:rPr>
          <w:sz w:val="24"/>
          <w:szCs w:val="24"/>
        </w:rPr>
        <w:t xml:space="preserve">atient telehealth education, to include explaining to patient the purposed and usage of technology during the visit.  </w:t>
      </w:r>
    </w:p>
    <w:p w14:paraId="01D90997" w14:textId="77777777" w:rsidR="007A327B" w:rsidRPr="007A327B" w:rsidRDefault="007A327B" w:rsidP="007A327B">
      <w:pPr>
        <w:pStyle w:val="ListParagraph"/>
        <w:ind w:left="2880"/>
        <w:jc w:val="both"/>
        <w:rPr>
          <w:b/>
          <w:bCs/>
          <w:sz w:val="24"/>
          <w:szCs w:val="24"/>
        </w:rPr>
      </w:pPr>
    </w:p>
    <w:p w14:paraId="1CF83219" w14:textId="77777777" w:rsidR="007A327B" w:rsidRPr="007A327B" w:rsidRDefault="007A327B" w:rsidP="007A327B">
      <w:pPr>
        <w:pStyle w:val="ListParagraph"/>
        <w:ind w:left="2880"/>
        <w:jc w:val="both"/>
        <w:rPr>
          <w:b/>
          <w:bCs/>
          <w:sz w:val="24"/>
          <w:szCs w:val="24"/>
        </w:rPr>
      </w:pPr>
    </w:p>
    <w:p w14:paraId="4D795980" w14:textId="7E51A371" w:rsidR="00671190" w:rsidRPr="00A12AA2" w:rsidRDefault="004F41ED" w:rsidP="00131CB0">
      <w:pPr>
        <w:pStyle w:val="ListParagraph"/>
        <w:numPr>
          <w:ilvl w:val="0"/>
          <w:numId w:val="28"/>
        </w:numPr>
        <w:ind w:left="2880"/>
        <w:jc w:val="both"/>
        <w:rPr>
          <w:b/>
          <w:bCs/>
          <w:sz w:val="24"/>
          <w:szCs w:val="24"/>
        </w:rPr>
      </w:pPr>
      <w:r w:rsidRPr="00A12AA2">
        <w:rPr>
          <w:b/>
          <w:bCs/>
          <w:sz w:val="24"/>
          <w:szCs w:val="24"/>
        </w:rPr>
        <w:t xml:space="preserve">(Link to </w:t>
      </w:r>
      <w:r w:rsidR="00120092" w:rsidRPr="00A12AA2">
        <w:rPr>
          <w:b/>
          <w:bCs/>
          <w:sz w:val="24"/>
          <w:szCs w:val="24"/>
        </w:rPr>
        <w:t>RHC/FQHC</w:t>
      </w:r>
      <w:r w:rsidRPr="00A12AA2">
        <w:rPr>
          <w:b/>
          <w:bCs/>
          <w:sz w:val="24"/>
          <w:szCs w:val="24"/>
        </w:rPr>
        <w:t xml:space="preserve"> Consent</w:t>
      </w:r>
      <w:r w:rsidR="00B451B2" w:rsidRPr="00A12AA2">
        <w:rPr>
          <w:b/>
          <w:bCs/>
          <w:sz w:val="24"/>
          <w:szCs w:val="24"/>
        </w:rPr>
        <w:t xml:space="preserve">, Distant Site, Originating Site, </w:t>
      </w:r>
      <w:r w:rsidR="00FE380F" w:rsidRPr="00A12AA2">
        <w:rPr>
          <w:b/>
          <w:bCs/>
          <w:sz w:val="24"/>
          <w:szCs w:val="24"/>
        </w:rPr>
        <w:t>and Technology</w:t>
      </w:r>
      <w:r w:rsidRPr="00A12AA2">
        <w:rPr>
          <w:b/>
          <w:bCs/>
          <w:sz w:val="24"/>
          <w:szCs w:val="24"/>
        </w:rPr>
        <w:t xml:space="preserve"> policies)</w:t>
      </w:r>
    </w:p>
    <w:p w14:paraId="05F6067A" w14:textId="7BAD84B9" w:rsidR="004F41ED" w:rsidRDefault="00885C0E" w:rsidP="00A12AA2">
      <w:pPr>
        <w:pStyle w:val="ListParagraph"/>
        <w:numPr>
          <w:ilvl w:val="0"/>
          <w:numId w:val="28"/>
        </w:numPr>
        <w:ind w:left="2880"/>
        <w:jc w:val="both"/>
        <w:rPr>
          <w:sz w:val="24"/>
          <w:szCs w:val="24"/>
        </w:rPr>
      </w:pPr>
      <w:r>
        <w:rPr>
          <w:sz w:val="24"/>
          <w:szCs w:val="24"/>
        </w:rPr>
        <w:t>Knowledge of d</w:t>
      </w:r>
      <w:r w:rsidR="004F41ED">
        <w:rPr>
          <w:sz w:val="24"/>
          <w:szCs w:val="24"/>
        </w:rPr>
        <w:t xml:space="preserve">ata collection and evaluation of telehealth performance improvement initiatives. </w:t>
      </w:r>
    </w:p>
    <w:p w14:paraId="4BF87FCE" w14:textId="40E16C20" w:rsidR="004F41ED" w:rsidRDefault="00885C0E" w:rsidP="00A12AA2">
      <w:pPr>
        <w:pStyle w:val="ListParagraph"/>
        <w:numPr>
          <w:ilvl w:val="0"/>
          <w:numId w:val="28"/>
        </w:numPr>
        <w:spacing w:after="0"/>
        <w:ind w:left="2880"/>
        <w:jc w:val="both"/>
        <w:rPr>
          <w:sz w:val="24"/>
          <w:szCs w:val="24"/>
        </w:rPr>
      </w:pPr>
      <w:r>
        <w:rPr>
          <w:sz w:val="24"/>
          <w:szCs w:val="24"/>
        </w:rPr>
        <w:t>Knowledge of how to a</w:t>
      </w:r>
      <w:r w:rsidR="004F41ED">
        <w:rPr>
          <w:sz w:val="24"/>
          <w:szCs w:val="24"/>
        </w:rPr>
        <w:t xml:space="preserve">ccess IT support. </w:t>
      </w:r>
    </w:p>
    <w:p w14:paraId="3755CFF3" w14:textId="78080FE4" w:rsidR="008643B0" w:rsidRDefault="00885C0E" w:rsidP="00A12AA2">
      <w:pPr>
        <w:pStyle w:val="ListParagraph"/>
        <w:numPr>
          <w:ilvl w:val="0"/>
          <w:numId w:val="25"/>
        </w:numPr>
        <w:spacing w:after="0"/>
        <w:ind w:left="2160"/>
        <w:jc w:val="both"/>
        <w:rPr>
          <w:sz w:val="24"/>
          <w:szCs w:val="24"/>
        </w:rPr>
      </w:pPr>
      <w:r>
        <w:rPr>
          <w:sz w:val="24"/>
          <w:szCs w:val="24"/>
        </w:rPr>
        <w:t>Nursing Personnel s</w:t>
      </w:r>
      <w:r w:rsidR="008643B0">
        <w:rPr>
          <w:sz w:val="24"/>
          <w:szCs w:val="24"/>
        </w:rPr>
        <w:t>kills</w:t>
      </w:r>
      <w:r>
        <w:rPr>
          <w:sz w:val="24"/>
          <w:szCs w:val="24"/>
        </w:rPr>
        <w:t xml:space="preserve"> for providing telehealth services must include:</w:t>
      </w:r>
    </w:p>
    <w:p w14:paraId="351DFF2A" w14:textId="599A5494" w:rsidR="008643B0" w:rsidRDefault="00885C0E" w:rsidP="00A12AA2">
      <w:pPr>
        <w:pStyle w:val="ListParagraph"/>
        <w:numPr>
          <w:ilvl w:val="0"/>
          <w:numId w:val="29"/>
        </w:numPr>
        <w:spacing w:after="0"/>
        <w:ind w:left="2880"/>
        <w:jc w:val="both"/>
        <w:rPr>
          <w:sz w:val="24"/>
          <w:szCs w:val="24"/>
        </w:rPr>
      </w:pPr>
      <w:r>
        <w:rPr>
          <w:sz w:val="24"/>
          <w:szCs w:val="24"/>
        </w:rPr>
        <w:t>The a</w:t>
      </w:r>
      <w:r w:rsidR="008643B0">
        <w:rPr>
          <w:sz w:val="24"/>
          <w:szCs w:val="24"/>
        </w:rPr>
        <w:t>bility to access and operate technology, to include setting up video equipment and examination camera, microphone, and other peripherals as indicated/needed (i.e., electronic stethoscope, etc.)</w:t>
      </w:r>
      <w:r w:rsidR="00E3465E">
        <w:rPr>
          <w:sz w:val="24"/>
          <w:szCs w:val="24"/>
        </w:rPr>
        <w:t>.</w:t>
      </w:r>
    </w:p>
    <w:p w14:paraId="4FDB1452" w14:textId="18482559" w:rsidR="00E95057" w:rsidRDefault="00A12AA2" w:rsidP="00A12AA2">
      <w:pPr>
        <w:spacing w:after="240"/>
        <w:ind w:left="2880"/>
        <w:jc w:val="both"/>
        <w:rPr>
          <w:sz w:val="24"/>
          <w:szCs w:val="24"/>
        </w:rPr>
      </w:pPr>
      <w:r>
        <w:rPr>
          <w:noProof/>
          <w:sz w:val="24"/>
          <w:szCs w:val="24"/>
        </w:rPr>
        <mc:AlternateContent>
          <mc:Choice Requires="wps">
            <w:drawing>
              <wp:anchor distT="0" distB="0" distL="114300" distR="114300" simplePos="0" relativeHeight="251663360" behindDoc="0" locked="0" layoutInCell="1" allowOverlap="1" wp14:anchorId="5AA94FD5" wp14:editId="7F06C58C">
                <wp:simplePos x="0" y="0"/>
                <wp:positionH relativeFrom="column">
                  <wp:posOffset>-95250</wp:posOffset>
                </wp:positionH>
                <wp:positionV relativeFrom="paragraph">
                  <wp:posOffset>473075</wp:posOffset>
                </wp:positionV>
                <wp:extent cx="6115050" cy="23622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6115050" cy="236220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2CA6B" id="Rectangle 5" o:spid="_x0000_s1026" style="position:absolute;margin-left:-7.5pt;margin-top:37.25pt;width:481.5pt;height:1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" filled="f" strokecolor="#7f7f7f"/>
            </w:pict>
          </mc:Fallback>
        </mc:AlternateContent>
      </w:r>
      <w:hyperlink r:id="rId10" w:history="1">
        <w:r w:rsidR="00A013C0" w:rsidRPr="00D21E28">
          <w:rPr>
            <w:rStyle w:val="Hyperlink"/>
            <w:sz w:val="24"/>
            <w:szCs w:val="24"/>
          </w:rPr>
          <w:t>https://www.gptrac.org/file_download/inline/a1531fee-c873-434b-975a-f544d21ac72a</w:t>
        </w:r>
      </w:hyperlink>
      <w:r w:rsidR="00E3465E" w:rsidRPr="00E3465E">
        <w:rPr>
          <w:sz w:val="24"/>
          <w:szCs w:val="24"/>
        </w:rPr>
        <w:t xml:space="preserve"> </w:t>
      </w:r>
    </w:p>
    <w:p w14:paraId="567015F5" w14:textId="2CA4DEE3" w:rsidR="00A013C0" w:rsidRDefault="00264AFA" w:rsidP="00E266F8">
      <w:pPr>
        <w:shd w:val="clear" w:color="auto" w:fill="E7E6E6" w:themeFill="background2"/>
        <w:ind w:left="2160" w:hanging="2160"/>
        <w:jc w:val="center"/>
        <w:rPr>
          <w:i/>
          <w:iCs/>
          <w:sz w:val="24"/>
          <w:szCs w:val="24"/>
        </w:rPr>
      </w:pPr>
      <w:r w:rsidRPr="00264AFA">
        <w:rPr>
          <w:i/>
          <w:iCs/>
          <w:sz w:val="24"/>
          <w:szCs w:val="24"/>
        </w:rPr>
        <w:t>Temporary PHE Guidance*</w:t>
      </w:r>
    </w:p>
    <w:p w14:paraId="1A5CA416" w14:textId="77777777" w:rsidR="00177B6B" w:rsidRPr="00BB1B3C" w:rsidRDefault="00177B6B" w:rsidP="00E266F8">
      <w:pPr>
        <w:shd w:val="clear" w:color="auto" w:fill="E7E6E6" w:themeFill="background2"/>
        <w:jc w:val="both"/>
        <w:rPr>
          <w:i/>
          <w:iCs/>
          <w:sz w:val="24"/>
          <w:szCs w:val="24"/>
        </w:rPr>
      </w:pPr>
      <w:r w:rsidRPr="00801CAF">
        <w:rPr>
          <w:i/>
          <w:iCs/>
          <w:sz w:val="24"/>
          <w:szCs w:val="24"/>
        </w:rPr>
        <w:t>“Any RHC/FQHC visiting nurse service solely to obtain a nasal or throat culture would not be considered a nursing service because it would not require the skills of a nurse to obtain the culture as the specimen could be obtained by an appropriately-trained medical assistant or laboratory technician.”</w:t>
      </w:r>
    </w:p>
    <w:p w14:paraId="6F0FABD1" w14:textId="77777777" w:rsidR="00177B6B" w:rsidRDefault="00177B6B" w:rsidP="00E266F8">
      <w:pPr>
        <w:shd w:val="clear" w:color="auto" w:fill="E7E6E6" w:themeFill="background2"/>
        <w:jc w:val="both"/>
        <w:rPr>
          <w:i/>
          <w:iCs/>
          <w:sz w:val="24"/>
          <w:szCs w:val="24"/>
        </w:rPr>
      </w:pPr>
      <w:r w:rsidRPr="002637E1">
        <w:rPr>
          <w:i/>
          <w:iCs/>
          <w:sz w:val="24"/>
          <w:szCs w:val="24"/>
        </w:rPr>
        <w:t xml:space="preserve">For further reading: </w:t>
      </w:r>
      <w:bookmarkStart w:id="0" w:name="_Hlk58506869"/>
      <w:r w:rsidRPr="002637E1">
        <w:rPr>
          <w:i/>
          <w:iCs/>
          <w:sz w:val="24"/>
          <w:szCs w:val="24"/>
        </w:rPr>
        <w:fldChar w:fldCharType="begin"/>
      </w:r>
      <w:r w:rsidRPr="002637E1">
        <w:rPr>
          <w:i/>
          <w:iCs/>
          <w:sz w:val="24"/>
          <w:szCs w:val="24"/>
        </w:rPr>
        <w:instrText xml:space="preserve"> HYPERLINK "https://www.cms.gov/files/document/covid-rural-health-clinics.pdf" </w:instrText>
      </w:r>
      <w:r w:rsidRPr="002637E1">
        <w:rPr>
          <w:i/>
          <w:iCs/>
          <w:sz w:val="24"/>
          <w:szCs w:val="24"/>
        </w:rPr>
        <w:fldChar w:fldCharType="separate"/>
      </w:r>
      <w:r w:rsidRPr="002637E1">
        <w:rPr>
          <w:rStyle w:val="Hyperlink"/>
          <w:i/>
          <w:iCs/>
          <w:sz w:val="24"/>
          <w:szCs w:val="24"/>
        </w:rPr>
        <w:t>https://www.cms.gov/files/document/covid-rural-health-clinics.pdf</w:t>
      </w:r>
      <w:r w:rsidRPr="002637E1">
        <w:rPr>
          <w:i/>
          <w:iCs/>
          <w:sz w:val="24"/>
          <w:szCs w:val="24"/>
        </w:rPr>
        <w:fldChar w:fldCharType="end"/>
      </w:r>
      <w:r w:rsidRPr="002637E1">
        <w:rPr>
          <w:i/>
          <w:iCs/>
          <w:sz w:val="24"/>
          <w:szCs w:val="24"/>
        </w:rPr>
        <w:t xml:space="preserve"> </w:t>
      </w:r>
    </w:p>
    <w:p w14:paraId="473F6A3C" w14:textId="77777777" w:rsidR="00177B6B" w:rsidRDefault="00177B6B" w:rsidP="00E266F8">
      <w:pPr>
        <w:shd w:val="clear" w:color="auto" w:fill="E7E6E6" w:themeFill="background2"/>
        <w:jc w:val="both"/>
        <w:rPr>
          <w:i/>
          <w:iCs/>
          <w:sz w:val="24"/>
          <w:szCs w:val="24"/>
        </w:rPr>
      </w:pPr>
      <w:r w:rsidRPr="000B66F6">
        <w:rPr>
          <w:i/>
          <w:iCs/>
          <w:sz w:val="24"/>
          <w:szCs w:val="24"/>
        </w:rPr>
        <w:t>“RHCs and FQHCs can provide visiting nursing services to a beneficiary’s home with fewer requirements, making it easier for homebound beneficiaries to receive care.”</w:t>
      </w:r>
    </w:p>
    <w:p w14:paraId="2E2E8040" w14:textId="1360B647" w:rsidR="00A013C0" w:rsidRPr="006E7350" w:rsidRDefault="00177B6B" w:rsidP="00A12AA2">
      <w:pPr>
        <w:shd w:val="clear" w:color="auto" w:fill="E7E6E6" w:themeFill="background2"/>
        <w:spacing w:after="240"/>
        <w:jc w:val="both"/>
        <w:rPr>
          <w:i/>
          <w:iCs/>
          <w:sz w:val="24"/>
          <w:szCs w:val="24"/>
        </w:rPr>
      </w:pPr>
      <w:r>
        <w:rPr>
          <w:i/>
          <w:iCs/>
          <w:sz w:val="24"/>
          <w:szCs w:val="24"/>
        </w:rPr>
        <w:t xml:space="preserve">For further reading: </w:t>
      </w:r>
      <w:hyperlink r:id="rId11" w:history="1">
        <w:r w:rsidRPr="0012410F">
          <w:rPr>
            <w:rStyle w:val="Hyperlink"/>
            <w:i/>
            <w:iCs/>
            <w:sz w:val="24"/>
            <w:szCs w:val="24"/>
          </w:rPr>
          <w:t>https://www.cms.gov/files/document/omh-rural-crosswalk.pdf</w:t>
        </w:r>
      </w:hyperlink>
      <w:r>
        <w:rPr>
          <w:i/>
          <w:iCs/>
          <w:sz w:val="24"/>
          <w:szCs w:val="24"/>
        </w:rPr>
        <w:t xml:space="preserve"> </w:t>
      </w:r>
      <w:bookmarkEnd w:id="0"/>
    </w:p>
    <w:p w14:paraId="7E929101" w14:textId="6455D5DA" w:rsidR="00FB1956" w:rsidRDefault="00FB1956" w:rsidP="00A12AA2">
      <w:pPr>
        <w:pStyle w:val="ListParagraph"/>
        <w:numPr>
          <w:ilvl w:val="0"/>
          <w:numId w:val="18"/>
        </w:numPr>
        <w:spacing w:after="0"/>
        <w:ind w:left="1440"/>
        <w:jc w:val="both"/>
        <w:rPr>
          <w:sz w:val="24"/>
          <w:szCs w:val="24"/>
        </w:rPr>
      </w:pPr>
      <w:r>
        <w:rPr>
          <w:sz w:val="24"/>
          <w:szCs w:val="24"/>
        </w:rPr>
        <w:t>Administrative Personnel</w:t>
      </w:r>
      <w:r w:rsidR="00885C0E">
        <w:rPr>
          <w:sz w:val="24"/>
          <w:szCs w:val="24"/>
        </w:rPr>
        <w:t xml:space="preserve"> must have the</w:t>
      </w:r>
      <w:r w:rsidR="008639C5">
        <w:rPr>
          <w:sz w:val="24"/>
          <w:szCs w:val="24"/>
        </w:rPr>
        <w:t xml:space="preserve"> </w:t>
      </w:r>
      <w:r w:rsidR="00885C0E">
        <w:rPr>
          <w:sz w:val="24"/>
          <w:szCs w:val="24"/>
        </w:rPr>
        <w:t>knowledge and skills to support telehealth services</w:t>
      </w:r>
      <w:r>
        <w:rPr>
          <w:sz w:val="24"/>
          <w:szCs w:val="24"/>
        </w:rPr>
        <w:t>.</w:t>
      </w:r>
    </w:p>
    <w:p w14:paraId="2F2E8730" w14:textId="23E6B260" w:rsidR="00FB1956" w:rsidRDefault="00885C0E" w:rsidP="00A12AA2">
      <w:pPr>
        <w:pStyle w:val="ListParagraph"/>
        <w:numPr>
          <w:ilvl w:val="0"/>
          <w:numId w:val="34"/>
        </w:numPr>
        <w:spacing w:after="0"/>
        <w:ind w:left="2160"/>
        <w:jc w:val="both"/>
        <w:rPr>
          <w:sz w:val="24"/>
          <w:szCs w:val="24"/>
        </w:rPr>
      </w:pPr>
      <w:r>
        <w:rPr>
          <w:sz w:val="24"/>
          <w:szCs w:val="24"/>
        </w:rPr>
        <w:t>Administrative personnel k</w:t>
      </w:r>
      <w:r w:rsidR="00250B70">
        <w:rPr>
          <w:sz w:val="24"/>
          <w:szCs w:val="24"/>
        </w:rPr>
        <w:t>nowledge</w:t>
      </w:r>
      <w:r>
        <w:rPr>
          <w:sz w:val="24"/>
          <w:szCs w:val="24"/>
        </w:rPr>
        <w:t xml:space="preserve"> of telehealth services</w:t>
      </w:r>
      <w:r w:rsidR="008639C5">
        <w:rPr>
          <w:sz w:val="24"/>
          <w:szCs w:val="24"/>
        </w:rPr>
        <w:t xml:space="preserve"> must include:</w:t>
      </w:r>
    </w:p>
    <w:p w14:paraId="36524EC0" w14:textId="507A664A" w:rsidR="00250B70" w:rsidRPr="00B451B2" w:rsidRDefault="008639C5" w:rsidP="00A12AA2">
      <w:pPr>
        <w:pStyle w:val="ListParagraph"/>
        <w:numPr>
          <w:ilvl w:val="0"/>
          <w:numId w:val="36"/>
        </w:numPr>
        <w:spacing w:after="0"/>
        <w:ind w:left="2880"/>
        <w:jc w:val="both"/>
        <w:rPr>
          <w:b/>
          <w:bCs/>
          <w:sz w:val="24"/>
          <w:szCs w:val="24"/>
        </w:rPr>
      </w:pPr>
      <w:r>
        <w:rPr>
          <w:sz w:val="24"/>
          <w:szCs w:val="24"/>
        </w:rPr>
        <w:t xml:space="preserve">Knowledge of </w:t>
      </w:r>
      <w:r w:rsidR="00250B70">
        <w:rPr>
          <w:sz w:val="24"/>
          <w:szCs w:val="24"/>
        </w:rPr>
        <w:t>HIPAA and telehealth</w:t>
      </w:r>
      <w:r>
        <w:rPr>
          <w:sz w:val="24"/>
          <w:szCs w:val="24"/>
        </w:rPr>
        <w:t xml:space="preserve"> services</w:t>
      </w:r>
      <w:r w:rsidR="00250B70">
        <w:rPr>
          <w:sz w:val="24"/>
          <w:szCs w:val="24"/>
        </w:rPr>
        <w:t>.</w:t>
      </w:r>
      <w:r w:rsidR="00B451B2">
        <w:rPr>
          <w:sz w:val="24"/>
          <w:szCs w:val="24"/>
        </w:rPr>
        <w:t xml:space="preserve"> (</w:t>
      </w:r>
      <w:r w:rsidR="00A12AA2">
        <w:rPr>
          <w:b/>
          <w:bCs/>
          <w:sz w:val="24"/>
          <w:szCs w:val="24"/>
        </w:rPr>
        <w:t>Refer</w:t>
      </w:r>
      <w:r w:rsidR="00B451B2" w:rsidRPr="00B451B2">
        <w:rPr>
          <w:b/>
          <w:bCs/>
          <w:sz w:val="24"/>
          <w:szCs w:val="24"/>
        </w:rPr>
        <w:t xml:space="preserve"> to RHC/FQHC Technology policy)</w:t>
      </w:r>
    </w:p>
    <w:p w14:paraId="013BB9E1" w14:textId="52B1ACCF" w:rsidR="00250B70" w:rsidRDefault="008639C5" w:rsidP="00A12AA2">
      <w:pPr>
        <w:pStyle w:val="ListParagraph"/>
        <w:numPr>
          <w:ilvl w:val="0"/>
          <w:numId w:val="36"/>
        </w:numPr>
        <w:spacing w:after="0"/>
        <w:ind w:left="2880"/>
        <w:jc w:val="both"/>
        <w:rPr>
          <w:sz w:val="24"/>
          <w:szCs w:val="24"/>
        </w:rPr>
      </w:pPr>
      <w:r>
        <w:rPr>
          <w:sz w:val="24"/>
          <w:szCs w:val="24"/>
        </w:rPr>
        <w:t>Knowledge of p</w:t>
      </w:r>
      <w:r w:rsidR="00250B70">
        <w:rPr>
          <w:sz w:val="24"/>
          <w:szCs w:val="24"/>
        </w:rPr>
        <w:t>hone etiquette</w:t>
      </w:r>
      <w:r>
        <w:rPr>
          <w:sz w:val="24"/>
          <w:szCs w:val="24"/>
        </w:rPr>
        <w:t xml:space="preserve"> and</w:t>
      </w:r>
      <w:r w:rsidR="00250B70">
        <w:rPr>
          <w:sz w:val="24"/>
          <w:szCs w:val="24"/>
        </w:rPr>
        <w:t xml:space="preserve"> scheduling appointments.</w:t>
      </w:r>
    </w:p>
    <w:p w14:paraId="778CF4A5" w14:textId="0B6535D4" w:rsidR="00FE380F" w:rsidRPr="00AD695D" w:rsidRDefault="008639C5" w:rsidP="00A12AA2">
      <w:pPr>
        <w:pStyle w:val="ListParagraph"/>
        <w:numPr>
          <w:ilvl w:val="0"/>
          <w:numId w:val="36"/>
        </w:numPr>
        <w:spacing w:after="0"/>
        <w:ind w:left="2880"/>
        <w:jc w:val="both"/>
        <w:rPr>
          <w:sz w:val="24"/>
          <w:szCs w:val="24"/>
        </w:rPr>
      </w:pPr>
      <w:r>
        <w:rPr>
          <w:sz w:val="24"/>
          <w:szCs w:val="24"/>
        </w:rPr>
        <w:t>Knowledge of d</w:t>
      </w:r>
      <w:r w:rsidR="00250B70">
        <w:rPr>
          <w:sz w:val="24"/>
          <w:szCs w:val="24"/>
        </w:rPr>
        <w:t>ata collection for performance improvement.</w:t>
      </w:r>
    </w:p>
    <w:p w14:paraId="7DDDB8A9" w14:textId="7725B5B2" w:rsidR="00AD695D" w:rsidRPr="00A013C0" w:rsidRDefault="008639C5" w:rsidP="00A12AA2">
      <w:pPr>
        <w:pStyle w:val="ListParagraph"/>
        <w:numPr>
          <w:ilvl w:val="0"/>
          <w:numId w:val="36"/>
        </w:numPr>
        <w:spacing w:after="0"/>
        <w:ind w:left="2880"/>
        <w:jc w:val="both"/>
        <w:rPr>
          <w:sz w:val="24"/>
          <w:szCs w:val="24"/>
        </w:rPr>
      </w:pPr>
      <w:r>
        <w:rPr>
          <w:sz w:val="24"/>
          <w:szCs w:val="24"/>
        </w:rPr>
        <w:t>Knowledge of how to a</w:t>
      </w:r>
      <w:r w:rsidR="00250B70">
        <w:rPr>
          <w:sz w:val="24"/>
          <w:szCs w:val="24"/>
        </w:rPr>
        <w:t xml:space="preserve">ccess IT support. </w:t>
      </w:r>
    </w:p>
    <w:p w14:paraId="64E3098E" w14:textId="1D6E259C" w:rsidR="008741F4" w:rsidRDefault="008639C5" w:rsidP="00A12AA2">
      <w:pPr>
        <w:pStyle w:val="ListParagraph"/>
        <w:numPr>
          <w:ilvl w:val="0"/>
          <w:numId w:val="34"/>
        </w:numPr>
        <w:spacing w:after="0"/>
        <w:ind w:left="2160"/>
        <w:jc w:val="both"/>
        <w:rPr>
          <w:sz w:val="24"/>
          <w:szCs w:val="24"/>
        </w:rPr>
      </w:pPr>
      <w:r>
        <w:rPr>
          <w:sz w:val="24"/>
          <w:szCs w:val="24"/>
        </w:rPr>
        <w:t>Administrative personnel s</w:t>
      </w:r>
      <w:r w:rsidR="008741F4">
        <w:rPr>
          <w:sz w:val="24"/>
          <w:szCs w:val="24"/>
        </w:rPr>
        <w:t>kills</w:t>
      </w:r>
      <w:r>
        <w:rPr>
          <w:sz w:val="24"/>
          <w:szCs w:val="24"/>
        </w:rPr>
        <w:t xml:space="preserve"> for the support of telehealth services must include:</w:t>
      </w:r>
    </w:p>
    <w:p w14:paraId="74347B64" w14:textId="7243830D" w:rsidR="008741F4" w:rsidRDefault="008639C5" w:rsidP="00A12AA2">
      <w:pPr>
        <w:pStyle w:val="ListParagraph"/>
        <w:numPr>
          <w:ilvl w:val="0"/>
          <w:numId w:val="37"/>
        </w:numPr>
        <w:spacing w:after="0"/>
        <w:ind w:left="2880"/>
        <w:jc w:val="both"/>
        <w:rPr>
          <w:sz w:val="24"/>
          <w:szCs w:val="24"/>
        </w:rPr>
      </w:pPr>
      <w:r>
        <w:rPr>
          <w:sz w:val="24"/>
          <w:szCs w:val="24"/>
        </w:rPr>
        <w:t>The a</w:t>
      </w:r>
      <w:r w:rsidR="008741F4">
        <w:rPr>
          <w:sz w:val="24"/>
          <w:szCs w:val="24"/>
        </w:rPr>
        <w:t>bility to use a computer, software,</w:t>
      </w:r>
      <w:r>
        <w:rPr>
          <w:sz w:val="24"/>
          <w:szCs w:val="24"/>
        </w:rPr>
        <w:t xml:space="preserve"> and the</w:t>
      </w:r>
      <w:r w:rsidR="008741F4">
        <w:rPr>
          <w:sz w:val="24"/>
          <w:szCs w:val="24"/>
        </w:rPr>
        <w:t xml:space="preserve"> phone.</w:t>
      </w:r>
    </w:p>
    <w:p w14:paraId="3E621E9C" w14:textId="24771795" w:rsidR="00995467" w:rsidRDefault="00995467" w:rsidP="00E266F8">
      <w:pPr>
        <w:spacing w:after="0"/>
        <w:jc w:val="both"/>
        <w:rPr>
          <w:sz w:val="24"/>
          <w:szCs w:val="24"/>
        </w:rPr>
      </w:pPr>
    </w:p>
    <w:p w14:paraId="07D08693" w14:textId="65C767E7" w:rsidR="009E5A3B" w:rsidRDefault="009E5A3B" w:rsidP="00E266F8">
      <w:pPr>
        <w:spacing w:after="0"/>
        <w:jc w:val="both"/>
        <w:rPr>
          <w:sz w:val="24"/>
          <w:szCs w:val="24"/>
        </w:rPr>
      </w:pPr>
    </w:p>
    <w:p w14:paraId="2DE9F318" w14:textId="75F378ED" w:rsidR="009E5A3B" w:rsidRDefault="003F122B" w:rsidP="00E266F8">
      <w:pPr>
        <w:spacing w:after="0"/>
        <w:jc w:val="both"/>
        <w:rPr>
          <w:sz w:val="24"/>
          <w:szCs w:val="24"/>
        </w:rPr>
      </w:pPr>
      <w:r>
        <w:rPr>
          <w:noProof/>
          <w:sz w:val="24"/>
          <w:szCs w:val="24"/>
        </w:rPr>
        <w:lastRenderedPageBreak/>
        <mc:AlternateContent>
          <mc:Choice Requires="wps">
            <w:drawing>
              <wp:anchor distT="0" distB="0" distL="114300" distR="114300" simplePos="0" relativeHeight="251665408" behindDoc="0" locked="0" layoutInCell="1" allowOverlap="1" wp14:anchorId="1FAD8BB1" wp14:editId="5D01D479">
                <wp:simplePos x="0" y="0"/>
                <wp:positionH relativeFrom="column">
                  <wp:posOffset>-85725</wp:posOffset>
                </wp:positionH>
                <wp:positionV relativeFrom="paragraph">
                  <wp:posOffset>142875</wp:posOffset>
                </wp:positionV>
                <wp:extent cx="6115050" cy="11525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6115050" cy="1152525"/>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14732" id="Rectangle 6" o:spid="_x0000_s1026" style="position:absolute;margin-left:-6.75pt;margin-top:11.25pt;width:481.5pt;height:9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" filled="f" strokecolor="#7f7f7f"/>
            </w:pict>
          </mc:Fallback>
        </mc:AlternateContent>
      </w:r>
    </w:p>
    <w:p w14:paraId="1C1F9F74" w14:textId="7F5461F4" w:rsidR="0078260B" w:rsidRPr="00983D6F" w:rsidRDefault="0078260B" w:rsidP="00A12AA2">
      <w:pPr>
        <w:shd w:val="clear" w:color="auto" w:fill="D9E2F3" w:themeFill="accent1" w:themeFillTint="33"/>
        <w:spacing w:after="0"/>
        <w:rPr>
          <w:b/>
          <w:bCs/>
          <w:i/>
          <w:iCs/>
          <w:sz w:val="28"/>
          <w:szCs w:val="28"/>
        </w:rPr>
      </w:pPr>
      <w:r w:rsidRPr="00983D6F">
        <w:rPr>
          <w:b/>
          <w:bCs/>
          <w:i/>
          <w:iCs/>
          <w:sz w:val="28"/>
          <w:szCs w:val="28"/>
        </w:rPr>
        <w:t>Tips</w:t>
      </w:r>
      <w:r w:rsidR="00A12AA2" w:rsidRPr="00983D6F">
        <w:rPr>
          <w:b/>
          <w:bCs/>
          <w:i/>
          <w:iCs/>
          <w:sz w:val="28"/>
          <w:szCs w:val="28"/>
        </w:rPr>
        <w:t>:</w:t>
      </w:r>
    </w:p>
    <w:p w14:paraId="7BA4B8CE" w14:textId="6F1D5FED" w:rsidR="00995467" w:rsidRPr="00A12AA2" w:rsidRDefault="00995467" w:rsidP="00A12AA2">
      <w:pPr>
        <w:pStyle w:val="ListParagraph"/>
        <w:numPr>
          <w:ilvl w:val="0"/>
          <w:numId w:val="38"/>
        </w:numPr>
        <w:shd w:val="clear" w:color="auto" w:fill="D9E2F3" w:themeFill="accent1" w:themeFillTint="33"/>
        <w:spacing w:after="0"/>
        <w:jc w:val="both"/>
        <w:rPr>
          <w:i/>
          <w:iCs/>
          <w:sz w:val="24"/>
          <w:szCs w:val="24"/>
        </w:rPr>
      </w:pPr>
      <w:r w:rsidRPr="00A12AA2">
        <w:rPr>
          <w:i/>
          <w:iCs/>
          <w:sz w:val="24"/>
          <w:szCs w:val="24"/>
        </w:rPr>
        <w:t xml:space="preserve">Ensure the organization’s </w:t>
      </w:r>
      <w:r w:rsidR="00E7190E" w:rsidRPr="00A12AA2">
        <w:rPr>
          <w:i/>
          <w:iCs/>
          <w:sz w:val="24"/>
          <w:szCs w:val="24"/>
        </w:rPr>
        <w:t>clinical</w:t>
      </w:r>
      <w:r w:rsidR="0087736F" w:rsidRPr="00A12AA2">
        <w:rPr>
          <w:i/>
          <w:iCs/>
          <w:sz w:val="24"/>
          <w:szCs w:val="24"/>
        </w:rPr>
        <w:t xml:space="preserve"> </w:t>
      </w:r>
      <w:r w:rsidRPr="00A12AA2">
        <w:rPr>
          <w:i/>
          <w:iCs/>
          <w:sz w:val="24"/>
          <w:szCs w:val="24"/>
        </w:rPr>
        <w:t>educator is familiar with t</w:t>
      </w:r>
      <w:r w:rsidR="0078260B" w:rsidRPr="00A12AA2">
        <w:rPr>
          <w:i/>
          <w:iCs/>
          <w:sz w:val="24"/>
          <w:szCs w:val="24"/>
        </w:rPr>
        <w:t>elehealth-specific</w:t>
      </w:r>
      <w:r w:rsidRPr="00A12AA2">
        <w:rPr>
          <w:i/>
          <w:iCs/>
          <w:sz w:val="24"/>
          <w:szCs w:val="24"/>
        </w:rPr>
        <w:t xml:space="preserve"> </w:t>
      </w:r>
      <w:r w:rsidR="0078260B" w:rsidRPr="00A12AA2">
        <w:rPr>
          <w:i/>
          <w:iCs/>
          <w:sz w:val="24"/>
          <w:szCs w:val="24"/>
        </w:rPr>
        <w:t>knowledge and skills.</w:t>
      </w:r>
    </w:p>
    <w:p w14:paraId="2EA2A959" w14:textId="6C051F8B" w:rsidR="00D06314" w:rsidRPr="00A12AA2" w:rsidRDefault="0078260B" w:rsidP="00A12AA2">
      <w:pPr>
        <w:pStyle w:val="ListParagraph"/>
        <w:numPr>
          <w:ilvl w:val="0"/>
          <w:numId w:val="38"/>
        </w:numPr>
        <w:shd w:val="clear" w:color="auto" w:fill="D9E2F3" w:themeFill="accent1" w:themeFillTint="33"/>
        <w:spacing w:after="0"/>
        <w:jc w:val="both"/>
        <w:rPr>
          <w:i/>
          <w:iCs/>
          <w:sz w:val="24"/>
          <w:szCs w:val="24"/>
        </w:rPr>
      </w:pPr>
      <w:r w:rsidRPr="00A12AA2">
        <w:rPr>
          <w:i/>
          <w:iCs/>
          <w:sz w:val="24"/>
          <w:szCs w:val="24"/>
        </w:rPr>
        <w:t>Telehealth-specific knowledge and skills should be integrated into the staff member’s orientation and competency checklist</w:t>
      </w:r>
      <w:r w:rsidR="00756B08" w:rsidRPr="00A12AA2">
        <w:rPr>
          <w:i/>
          <w:iCs/>
          <w:sz w:val="24"/>
          <w:szCs w:val="24"/>
        </w:rPr>
        <w:t xml:space="preserve"> and renewed annually</w:t>
      </w:r>
      <w:r w:rsidRPr="00A12AA2">
        <w:rPr>
          <w:i/>
          <w:iCs/>
          <w:sz w:val="24"/>
          <w:szCs w:val="24"/>
        </w:rPr>
        <w:t>.</w:t>
      </w:r>
    </w:p>
    <w:p w14:paraId="60D1068B" w14:textId="4D03114F" w:rsidR="0078260B" w:rsidRPr="00995467" w:rsidRDefault="0078260B" w:rsidP="00E266F8">
      <w:pPr>
        <w:spacing w:after="0"/>
        <w:jc w:val="both"/>
        <w:rPr>
          <w:i/>
          <w:iCs/>
          <w:sz w:val="24"/>
          <w:szCs w:val="24"/>
        </w:rPr>
      </w:pPr>
    </w:p>
    <w:p w14:paraId="4FABAF39" w14:textId="24DE0F08" w:rsidR="00FB1956" w:rsidRPr="00FB1956" w:rsidRDefault="00FB1956" w:rsidP="00E266F8">
      <w:pPr>
        <w:jc w:val="both"/>
        <w:rPr>
          <w:sz w:val="24"/>
          <w:szCs w:val="24"/>
        </w:rPr>
      </w:pPr>
    </w:p>
    <w:p w14:paraId="3CF491F4" w14:textId="77777777" w:rsidR="00E3465E" w:rsidRPr="00E3465E" w:rsidRDefault="00E3465E" w:rsidP="00E266F8">
      <w:pPr>
        <w:spacing w:after="0"/>
        <w:ind w:left="2880"/>
        <w:jc w:val="both"/>
        <w:rPr>
          <w:sz w:val="24"/>
          <w:szCs w:val="24"/>
        </w:rPr>
      </w:pPr>
    </w:p>
    <w:p w14:paraId="0D973941" w14:textId="77777777" w:rsidR="005275BC" w:rsidRPr="005275BC" w:rsidRDefault="005275BC" w:rsidP="00E266F8">
      <w:pPr>
        <w:jc w:val="both"/>
        <w:rPr>
          <w:sz w:val="24"/>
          <w:szCs w:val="24"/>
        </w:rPr>
      </w:pPr>
    </w:p>
    <w:p w14:paraId="1C2A6E99" w14:textId="77777777" w:rsidR="005275BC" w:rsidRPr="005275BC" w:rsidRDefault="005275BC" w:rsidP="00E266F8">
      <w:pPr>
        <w:jc w:val="both"/>
        <w:rPr>
          <w:sz w:val="24"/>
          <w:szCs w:val="24"/>
        </w:rPr>
      </w:pPr>
    </w:p>
    <w:p w14:paraId="2BB53A4A" w14:textId="77777777" w:rsidR="005275BC" w:rsidRPr="005275BC" w:rsidRDefault="005275BC" w:rsidP="00E266F8">
      <w:pPr>
        <w:jc w:val="both"/>
        <w:rPr>
          <w:sz w:val="24"/>
          <w:szCs w:val="24"/>
        </w:rPr>
      </w:pPr>
    </w:p>
    <w:p w14:paraId="5E747DF6" w14:textId="3579A2A5" w:rsidR="005275BC" w:rsidRPr="005275BC" w:rsidRDefault="005275BC" w:rsidP="00E266F8">
      <w:pPr>
        <w:jc w:val="both"/>
        <w:rPr>
          <w:sz w:val="24"/>
          <w:szCs w:val="24"/>
        </w:rPr>
      </w:pPr>
    </w:p>
    <w:p w14:paraId="59534254" w14:textId="6598D8AD" w:rsidR="00EB636C" w:rsidRPr="00EB636C" w:rsidRDefault="00EB636C" w:rsidP="00E266F8">
      <w:pPr>
        <w:ind w:left="2880"/>
        <w:jc w:val="both"/>
        <w:rPr>
          <w:sz w:val="24"/>
          <w:szCs w:val="24"/>
        </w:rPr>
      </w:pPr>
    </w:p>
    <w:p w14:paraId="7A76A7F7" w14:textId="5D5DDDE7" w:rsidR="00621246" w:rsidRDefault="00621246" w:rsidP="00621246">
      <w:pPr>
        <w:pStyle w:val="ListParagraph"/>
        <w:ind w:left="2880"/>
        <w:jc w:val="both"/>
        <w:rPr>
          <w:sz w:val="24"/>
          <w:szCs w:val="24"/>
        </w:rPr>
      </w:pPr>
    </w:p>
    <w:p w14:paraId="7516CDA4" w14:textId="77777777" w:rsidR="00EB636C" w:rsidRPr="00621246" w:rsidRDefault="00EB636C" w:rsidP="00621246">
      <w:pPr>
        <w:pStyle w:val="ListParagraph"/>
        <w:ind w:left="2880"/>
        <w:jc w:val="both"/>
        <w:rPr>
          <w:sz w:val="24"/>
          <w:szCs w:val="24"/>
        </w:rPr>
      </w:pPr>
    </w:p>
    <w:p w14:paraId="7C13F7E8" w14:textId="251A7465" w:rsidR="00FD4147" w:rsidRDefault="00FD4147" w:rsidP="00FD4147">
      <w:pPr>
        <w:jc w:val="both"/>
        <w:rPr>
          <w:sz w:val="24"/>
          <w:szCs w:val="24"/>
        </w:rPr>
      </w:pPr>
    </w:p>
    <w:p w14:paraId="02F01CF0" w14:textId="77777777" w:rsidR="00FD4147" w:rsidRPr="00FD4147" w:rsidRDefault="00FD4147" w:rsidP="00FD4147">
      <w:pPr>
        <w:jc w:val="both"/>
        <w:rPr>
          <w:sz w:val="24"/>
          <w:szCs w:val="24"/>
        </w:rPr>
      </w:pPr>
    </w:p>
    <w:p w14:paraId="7FF88F84" w14:textId="77777777" w:rsidR="0055518E" w:rsidRPr="008639C5" w:rsidRDefault="0055518E" w:rsidP="008639C5">
      <w:pPr>
        <w:jc w:val="both"/>
        <w:rPr>
          <w:sz w:val="24"/>
          <w:szCs w:val="24"/>
        </w:rPr>
      </w:pPr>
    </w:p>
    <w:sectPr w:rsidR="0055518E" w:rsidRPr="008639C5" w:rsidSect="00A12AA2">
      <w:headerReference w:type="even" r:id="rId12"/>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744EE" w14:textId="77777777" w:rsidR="00F41531" w:rsidRDefault="00F41531" w:rsidP="00606B42">
      <w:pPr>
        <w:spacing w:after="0" w:line="240" w:lineRule="auto"/>
      </w:pPr>
      <w:r>
        <w:separator/>
      </w:r>
    </w:p>
  </w:endnote>
  <w:endnote w:type="continuationSeparator" w:id="0">
    <w:p w14:paraId="01535FBC" w14:textId="77777777" w:rsidR="00F41531" w:rsidRDefault="00F41531" w:rsidP="0060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C9581" w14:textId="77777777" w:rsidR="00A12AA2" w:rsidRPr="00DE4F81" w:rsidRDefault="00A12AA2" w:rsidP="00A12AA2">
    <w:pPr>
      <w:pStyle w:val="Header"/>
      <w:rPr>
        <w:sz w:val="18"/>
        <w:szCs w:val="18"/>
      </w:rPr>
    </w:pPr>
    <w:bookmarkStart w:id="1" w:name="_Hlk70408752"/>
    <w:bookmarkStart w:id="2" w:name="_Hlk70417957"/>
    <w:bookmarkStart w:id="3" w:name="_Hlk70417958"/>
    <w:bookmarkStart w:id="4" w:name="_Hlk70420387"/>
    <w:bookmarkStart w:id="5" w:name="_Hlk70420388"/>
    <w:bookmarkStart w:id="6" w:name="_Hlk70420955"/>
    <w:bookmarkStart w:id="7" w:name="_Hlk70420956"/>
    <w:bookmarkStart w:id="8" w:name="_Hlk70422814"/>
    <w:bookmarkStart w:id="9" w:name="_Hlk70422815"/>
    <w:bookmarkStart w:id="10" w:name="_Hlk70422816"/>
    <w:bookmarkStart w:id="11" w:name="_Hlk70422817"/>
    <w:bookmarkStart w:id="12" w:name="_Hlk70432432"/>
    <w:bookmarkStart w:id="13" w:name="_Hlk70432433"/>
    <w:bookmarkStart w:id="14" w:name="_Hlk70432434"/>
    <w:bookmarkStart w:id="15" w:name="_Hlk70432435"/>
    <w:bookmarkStart w:id="16" w:name="_Hlk70432436"/>
    <w:bookmarkStart w:id="17" w:name="_Hlk70432437"/>
    <w:bookmarkStart w:id="18" w:name="_Hlk70432810"/>
    <w:bookmarkStart w:id="19" w:name="_Hlk70432811"/>
    <w:bookmarkStart w:id="20" w:name="_Hlk70510717"/>
    <w:bookmarkStart w:id="21" w:name="_Hlk70510718"/>
    <w:bookmarkStart w:id="22" w:name="_Hlk70511928"/>
    <w:bookmarkStart w:id="23" w:name="_Hlk70511929"/>
    <w:bookmarkStart w:id="24" w:name="_Hlk70596552"/>
    <w:r w:rsidRPr="00DE4F81">
      <w:rPr>
        <w:noProof/>
        <w:sz w:val="18"/>
        <w:szCs w:val="18"/>
      </w:rPr>
      <mc:AlternateContent>
        <mc:Choice Requires="wps">
          <w:drawing>
            <wp:anchor distT="0" distB="0" distL="114300" distR="114300" simplePos="0" relativeHeight="251659264" behindDoc="0" locked="0" layoutInCell="1" allowOverlap="1" wp14:anchorId="715FA83E" wp14:editId="7DC63C9E">
              <wp:simplePos x="0" y="0"/>
              <wp:positionH relativeFrom="column">
                <wp:posOffset>-19050</wp:posOffset>
              </wp:positionH>
              <wp:positionV relativeFrom="paragraph">
                <wp:posOffset>-9525</wp:posOffset>
              </wp:positionV>
              <wp:extent cx="598932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989320" cy="0"/>
                      </a:xfrm>
                      <a:prstGeom prst="line">
                        <a:avLst/>
                      </a:prstGeom>
                      <a:noFill/>
                      <a:ln w="3175" cap="flat" cmpd="sng" algn="ctr">
                        <a:solidFill>
                          <a:sysClr val="windowText" lastClr="000000"/>
                        </a:solidFill>
                        <a:prstDash val="solid"/>
                        <a:miter lim="800000"/>
                      </a:ln>
                      <a:effectLst/>
                    </wps:spPr>
                    <wps:bodyPr/>
                  </wps:wsp>
                </a:graphicData>
              </a:graphic>
            </wp:anchor>
          </w:drawing>
        </mc:Choice>
        <mc:Fallback>
          <w:pict>
            <v:line w14:anchorId="2F696785"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75pt" to="470.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" strokecolor="windowText" strokeweight=".25pt">
              <v:stroke joinstyle="miter"/>
            </v:line>
          </w:pict>
        </mc:Fallback>
      </mc:AlternateContent>
    </w:r>
    <w:r w:rsidRPr="00DE4F81">
      <w:rPr>
        <w:sz w:val="18"/>
        <w:szCs w:val="18"/>
      </w:rPr>
      <w:t xml:space="preserve">This document is provided by gpTRAC as a sample/template only. This should be edited in order to meet your organization’s specific needs and requirements. </w:t>
    </w:r>
  </w:p>
  <w:p w14:paraId="0C30273F" w14:textId="77777777" w:rsidR="00A12AA2" w:rsidRPr="00DE4F81" w:rsidRDefault="00A12AA2" w:rsidP="00A12AA2">
    <w:pPr>
      <w:pStyle w:val="NormalWeb"/>
      <w:spacing w:before="0" w:beforeAutospacing="0" w:after="0" w:afterAutospacing="0"/>
      <w:rPr>
        <w:color w:val="222222"/>
        <w:sz w:val="14"/>
        <w:szCs w:val="14"/>
        <w:shd w:val="clear" w:color="auto" w:fill="FFFFFF"/>
      </w:rPr>
    </w:pPr>
  </w:p>
  <w:p w14:paraId="2FDB2334" w14:textId="560E9D49" w:rsidR="002B4400" w:rsidRPr="00A12AA2" w:rsidRDefault="00A12AA2" w:rsidP="00A12AA2">
    <w:pPr>
      <w:pStyle w:val="NormalWeb"/>
      <w:spacing w:before="0" w:beforeAutospacing="0" w:after="0" w:afterAutospacing="0"/>
      <w:rPr>
        <w:sz w:val="22"/>
        <w:szCs w:val="22"/>
      </w:rPr>
    </w:pPr>
    <w:r w:rsidRPr="00DE4F81">
      <w:rPr>
        <w:color w:val="222222"/>
        <w:sz w:val="18"/>
        <w:szCs w:val="18"/>
        <w:shd w:val="clear" w:color="auto" w:fill="FFFFFF"/>
      </w:rPr>
      <w:t>The development of this toolkit is supported by the Health Resources and Services Administration (HRSA) of the U.S. Department of Health and Human Services (HHS) under grant number G22RH30357. This information or content and conclusions are those of the author and should not be construed as the official position or policy of, nor should any endorsements be inferred by HRSA, HHS or the U.S. Government.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67E8D" w14:textId="77777777" w:rsidR="00F41531" w:rsidRDefault="00F41531" w:rsidP="00606B42">
      <w:pPr>
        <w:spacing w:after="0" w:line="240" w:lineRule="auto"/>
      </w:pPr>
      <w:r>
        <w:separator/>
      </w:r>
    </w:p>
  </w:footnote>
  <w:footnote w:type="continuationSeparator" w:id="0">
    <w:p w14:paraId="0A9BA656" w14:textId="77777777" w:rsidR="00F41531" w:rsidRDefault="00F41531" w:rsidP="00606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066586"/>
      <w:docPartObj>
        <w:docPartGallery w:val="Page Numbers (Top of Page)"/>
        <w:docPartUnique/>
      </w:docPartObj>
    </w:sdtPr>
    <w:sdtContent>
      <w:p w14:paraId="422AAC03" w14:textId="77777777" w:rsidR="00A12AA2" w:rsidRDefault="00A12AA2">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7CB748CD" w14:textId="77777777" w:rsidR="00A12AA2" w:rsidRDefault="00A12A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5FC12963" w14:textId="42CD761F" w:rsidR="00606B42" w:rsidRDefault="00A12AA2">
        <w:pPr>
          <w:pStyle w:val="Header"/>
        </w:pPr>
        <w:r>
          <w:rPr>
            <w:noProof/>
          </w:rPr>
          <w:drawing>
            <wp:anchor distT="0" distB="0" distL="114300" distR="114300" simplePos="0" relativeHeight="251661312" behindDoc="1" locked="0" layoutInCell="1" allowOverlap="1" wp14:anchorId="0E80C70A" wp14:editId="6278BB80">
              <wp:simplePos x="0" y="0"/>
              <wp:positionH relativeFrom="column">
                <wp:posOffset>4886325</wp:posOffset>
              </wp:positionH>
              <wp:positionV relativeFrom="paragraph">
                <wp:posOffset>-1270</wp:posOffset>
              </wp:positionV>
              <wp:extent cx="1489924" cy="57048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89924" cy="570489"/>
                      </a:xfrm>
                      <a:prstGeom prst="rect">
                        <a:avLst/>
                      </a:prstGeom>
                    </pic:spPr>
                  </pic:pic>
                </a:graphicData>
              </a:graphic>
              <wp14:sizeRelH relativeFrom="margin">
                <wp14:pctWidth>0</wp14:pctWidth>
              </wp14:sizeRelH>
              <wp14:sizeRelV relativeFrom="margin">
                <wp14:pctHeight>0</wp14:pctHeight>
              </wp14:sizeRelV>
            </wp:anchor>
          </w:drawing>
        </w:r>
        <w:r w:rsidR="00606B42">
          <w:t xml:space="preserve">Page </w:t>
        </w:r>
        <w:r w:rsidR="00606B42">
          <w:rPr>
            <w:b/>
            <w:bCs/>
            <w:sz w:val="24"/>
            <w:szCs w:val="24"/>
          </w:rPr>
          <w:fldChar w:fldCharType="begin"/>
        </w:r>
        <w:r w:rsidR="00606B42">
          <w:rPr>
            <w:b/>
            <w:bCs/>
          </w:rPr>
          <w:instrText xml:space="preserve"> PAGE </w:instrText>
        </w:r>
        <w:r w:rsidR="00606B42">
          <w:rPr>
            <w:b/>
            <w:bCs/>
            <w:sz w:val="24"/>
            <w:szCs w:val="24"/>
          </w:rPr>
          <w:fldChar w:fldCharType="separate"/>
        </w:r>
        <w:r w:rsidR="00606B42">
          <w:rPr>
            <w:b/>
            <w:bCs/>
            <w:noProof/>
          </w:rPr>
          <w:t>2</w:t>
        </w:r>
        <w:r w:rsidR="00606B42">
          <w:rPr>
            <w:b/>
            <w:bCs/>
            <w:sz w:val="24"/>
            <w:szCs w:val="24"/>
          </w:rPr>
          <w:fldChar w:fldCharType="end"/>
        </w:r>
        <w:r w:rsidR="00606B42">
          <w:t xml:space="preserve"> of </w:t>
        </w:r>
        <w:r w:rsidR="00606B42">
          <w:rPr>
            <w:b/>
            <w:bCs/>
            <w:sz w:val="24"/>
            <w:szCs w:val="24"/>
          </w:rPr>
          <w:fldChar w:fldCharType="begin"/>
        </w:r>
        <w:r w:rsidR="00606B42">
          <w:rPr>
            <w:b/>
            <w:bCs/>
          </w:rPr>
          <w:instrText xml:space="preserve"> NUMPAGES  </w:instrText>
        </w:r>
        <w:r w:rsidR="00606B42">
          <w:rPr>
            <w:b/>
            <w:bCs/>
            <w:sz w:val="24"/>
            <w:szCs w:val="24"/>
          </w:rPr>
          <w:fldChar w:fldCharType="separate"/>
        </w:r>
        <w:r w:rsidR="00606B42">
          <w:rPr>
            <w:b/>
            <w:bCs/>
            <w:noProof/>
          </w:rPr>
          <w:t>2</w:t>
        </w:r>
        <w:r w:rsidR="00606B42">
          <w:rPr>
            <w:b/>
            <w:bCs/>
            <w:sz w:val="24"/>
            <w:szCs w:val="24"/>
          </w:rPr>
          <w:fldChar w:fldCharType="end"/>
        </w:r>
      </w:p>
    </w:sdtContent>
  </w:sdt>
  <w:p w14:paraId="56D3A4A2" w14:textId="5B50B8C6" w:rsidR="00D92F63" w:rsidRPr="00A12AA2" w:rsidRDefault="00236478" w:rsidP="00606B42">
    <w:pPr>
      <w:pStyle w:val="Header"/>
      <w:jc w:val="center"/>
      <w:rPr>
        <w:b/>
        <w:bCs/>
        <w:color w:val="FF0000"/>
        <w:sz w:val="28"/>
        <w:szCs w:val="28"/>
      </w:rPr>
    </w:pPr>
    <w:r w:rsidRPr="00A12AA2">
      <w:rPr>
        <w:b/>
        <w:bCs/>
        <w:color w:val="FF0000"/>
        <w:sz w:val="28"/>
        <w:szCs w:val="28"/>
      </w:rPr>
      <w:t>Rural Health Clinic/Federally Qualified Health Center</w:t>
    </w:r>
  </w:p>
  <w:p w14:paraId="4A705346" w14:textId="6F59EB84" w:rsidR="00606B42" w:rsidRPr="001B7186" w:rsidRDefault="000E6BCF" w:rsidP="00606B42">
    <w:pPr>
      <w:pStyle w:val="Header"/>
      <w:jc w:val="center"/>
      <w:rPr>
        <w:b/>
        <w:bCs/>
        <w:sz w:val="28"/>
        <w:szCs w:val="28"/>
      </w:rPr>
    </w:pPr>
    <w:r>
      <w:rPr>
        <w:b/>
        <w:bCs/>
        <w:sz w:val="28"/>
        <w:szCs w:val="28"/>
      </w:rPr>
      <w:t>Knowledge and Skills</w:t>
    </w:r>
    <w:r w:rsidR="00D92F63">
      <w:rPr>
        <w:b/>
        <w:bCs/>
        <w:sz w:val="28"/>
        <w:szCs w:val="28"/>
      </w:rPr>
      <w:t xml:space="preserve"> </w:t>
    </w:r>
    <w:r w:rsidR="000B68E3">
      <w:rPr>
        <w:b/>
        <w:bCs/>
        <w:sz w:val="28"/>
        <w:szCs w:val="28"/>
      </w:rPr>
      <w:t>for</w:t>
    </w:r>
    <w:r w:rsidR="00C6673E">
      <w:rPr>
        <w:b/>
        <w:bCs/>
        <w:sz w:val="28"/>
        <w:szCs w:val="28"/>
      </w:rPr>
      <w:t xml:space="preserve"> Telehealth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215B"/>
    <w:multiLevelType w:val="hybridMultilevel"/>
    <w:tmpl w:val="482E797C"/>
    <w:lvl w:ilvl="0" w:tplc="4408703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2BE68E7"/>
    <w:multiLevelType w:val="hybridMultilevel"/>
    <w:tmpl w:val="46440270"/>
    <w:lvl w:ilvl="0" w:tplc="D416F61A">
      <w:start w:val="1"/>
      <w:numFmt w:val="lowerLetter"/>
      <w:lvlText w:val="%1)"/>
      <w:lvlJc w:val="left"/>
      <w:pPr>
        <w:ind w:left="3690" w:hanging="360"/>
      </w:pPr>
      <w:rPr>
        <w:rFonts w:hint="default"/>
        <w:b w:val="0"/>
        <w:bCs w:val="0"/>
      </w:rPr>
    </w:lvl>
    <w:lvl w:ilvl="1" w:tplc="04090019" w:tentative="1">
      <w:start w:val="1"/>
      <w:numFmt w:val="lowerLetter"/>
      <w:lvlText w:val="%2."/>
      <w:lvlJc w:val="left"/>
      <w:pPr>
        <w:ind w:left="4326" w:hanging="360"/>
      </w:pPr>
    </w:lvl>
    <w:lvl w:ilvl="2" w:tplc="0409001B" w:tentative="1">
      <w:start w:val="1"/>
      <w:numFmt w:val="lowerRoman"/>
      <w:lvlText w:val="%3."/>
      <w:lvlJc w:val="right"/>
      <w:pPr>
        <w:ind w:left="5046" w:hanging="180"/>
      </w:pPr>
    </w:lvl>
    <w:lvl w:ilvl="3" w:tplc="0409000F" w:tentative="1">
      <w:start w:val="1"/>
      <w:numFmt w:val="decimal"/>
      <w:lvlText w:val="%4."/>
      <w:lvlJc w:val="left"/>
      <w:pPr>
        <w:ind w:left="5766" w:hanging="360"/>
      </w:pPr>
    </w:lvl>
    <w:lvl w:ilvl="4" w:tplc="04090019" w:tentative="1">
      <w:start w:val="1"/>
      <w:numFmt w:val="lowerLetter"/>
      <w:lvlText w:val="%5."/>
      <w:lvlJc w:val="left"/>
      <w:pPr>
        <w:ind w:left="6486" w:hanging="360"/>
      </w:pPr>
    </w:lvl>
    <w:lvl w:ilvl="5" w:tplc="0409001B" w:tentative="1">
      <w:start w:val="1"/>
      <w:numFmt w:val="lowerRoman"/>
      <w:lvlText w:val="%6."/>
      <w:lvlJc w:val="right"/>
      <w:pPr>
        <w:ind w:left="7206" w:hanging="180"/>
      </w:pPr>
    </w:lvl>
    <w:lvl w:ilvl="6" w:tplc="0409000F" w:tentative="1">
      <w:start w:val="1"/>
      <w:numFmt w:val="decimal"/>
      <w:lvlText w:val="%7."/>
      <w:lvlJc w:val="left"/>
      <w:pPr>
        <w:ind w:left="7926" w:hanging="360"/>
      </w:pPr>
    </w:lvl>
    <w:lvl w:ilvl="7" w:tplc="04090019" w:tentative="1">
      <w:start w:val="1"/>
      <w:numFmt w:val="lowerLetter"/>
      <w:lvlText w:val="%8."/>
      <w:lvlJc w:val="left"/>
      <w:pPr>
        <w:ind w:left="8646" w:hanging="360"/>
      </w:pPr>
    </w:lvl>
    <w:lvl w:ilvl="8" w:tplc="0409001B" w:tentative="1">
      <w:start w:val="1"/>
      <w:numFmt w:val="lowerRoman"/>
      <w:lvlText w:val="%9."/>
      <w:lvlJc w:val="right"/>
      <w:pPr>
        <w:ind w:left="9366" w:hanging="180"/>
      </w:pPr>
    </w:lvl>
  </w:abstractNum>
  <w:abstractNum w:abstractNumId="2" w15:restartNumberingAfterBreak="0">
    <w:nsid w:val="04665DC1"/>
    <w:multiLevelType w:val="hybridMultilevel"/>
    <w:tmpl w:val="5E24EE54"/>
    <w:lvl w:ilvl="0" w:tplc="D270927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09CF0AB6"/>
    <w:multiLevelType w:val="hybridMultilevel"/>
    <w:tmpl w:val="4A08AA8A"/>
    <w:lvl w:ilvl="0" w:tplc="EDC0737E">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0EA33EE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6613301"/>
    <w:multiLevelType w:val="hybridMultilevel"/>
    <w:tmpl w:val="EEC46C8C"/>
    <w:lvl w:ilvl="0" w:tplc="2A3CA3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21185A89"/>
    <w:multiLevelType w:val="hybridMultilevel"/>
    <w:tmpl w:val="2EFAB6E4"/>
    <w:lvl w:ilvl="0" w:tplc="B1CED74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221C36A5"/>
    <w:multiLevelType w:val="hybridMultilevel"/>
    <w:tmpl w:val="CDAE42C2"/>
    <w:lvl w:ilvl="0" w:tplc="1554A8A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239D7614"/>
    <w:multiLevelType w:val="hybridMultilevel"/>
    <w:tmpl w:val="4998A14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4C54381"/>
    <w:multiLevelType w:val="hybridMultilevel"/>
    <w:tmpl w:val="B656AEBA"/>
    <w:lvl w:ilvl="0" w:tplc="AAE82DF6">
      <w:start w:val="1"/>
      <w:numFmt w:val="decimal"/>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0" w15:restartNumberingAfterBreak="0">
    <w:nsid w:val="25090A4E"/>
    <w:multiLevelType w:val="hybridMultilevel"/>
    <w:tmpl w:val="0266436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2585113F"/>
    <w:multiLevelType w:val="hybridMultilevel"/>
    <w:tmpl w:val="CFA453EC"/>
    <w:lvl w:ilvl="0" w:tplc="390A91B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2704082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84B7F0F"/>
    <w:multiLevelType w:val="hybridMultilevel"/>
    <w:tmpl w:val="A1D28804"/>
    <w:lvl w:ilvl="0" w:tplc="4914147E">
      <w:start w:val="1"/>
      <w:numFmt w:val="decimal"/>
      <w:lvlText w:val="%1."/>
      <w:lvlJc w:val="left"/>
      <w:pPr>
        <w:ind w:left="2856" w:hanging="360"/>
      </w:pPr>
      <w:rPr>
        <w:rFonts w:hint="default"/>
      </w:rPr>
    </w:lvl>
    <w:lvl w:ilvl="1" w:tplc="04090019" w:tentative="1">
      <w:start w:val="1"/>
      <w:numFmt w:val="lowerLetter"/>
      <w:lvlText w:val="%2."/>
      <w:lvlJc w:val="left"/>
      <w:pPr>
        <w:ind w:left="3576" w:hanging="360"/>
      </w:pPr>
    </w:lvl>
    <w:lvl w:ilvl="2" w:tplc="0409001B" w:tentative="1">
      <w:start w:val="1"/>
      <w:numFmt w:val="lowerRoman"/>
      <w:lvlText w:val="%3."/>
      <w:lvlJc w:val="right"/>
      <w:pPr>
        <w:ind w:left="4296" w:hanging="180"/>
      </w:pPr>
    </w:lvl>
    <w:lvl w:ilvl="3" w:tplc="0409000F" w:tentative="1">
      <w:start w:val="1"/>
      <w:numFmt w:val="decimal"/>
      <w:lvlText w:val="%4."/>
      <w:lvlJc w:val="left"/>
      <w:pPr>
        <w:ind w:left="5016" w:hanging="360"/>
      </w:pPr>
    </w:lvl>
    <w:lvl w:ilvl="4" w:tplc="04090019" w:tentative="1">
      <w:start w:val="1"/>
      <w:numFmt w:val="lowerLetter"/>
      <w:lvlText w:val="%5."/>
      <w:lvlJc w:val="left"/>
      <w:pPr>
        <w:ind w:left="5736" w:hanging="360"/>
      </w:pPr>
    </w:lvl>
    <w:lvl w:ilvl="5" w:tplc="0409001B" w:tentative="1">
      <w:start w:val="1"/>
      <w:numFmt w:val="lowerRoman"/>
      <w:lvlText w:val="%6."/>
      <w:lvlJc w:val="right"/>
      <w:pPr>
        <w:ind w:left="6456" w:hanging="180"/>
      </w:pPr>
    </w:lvl>
    <w:lvl w:ilvl="6" w:tplc="0409000F" w:tentative="1">
      <w:start w:val="1"/>
      <w:numFmt w:val="decimal"/>
      <w:lvlText w:val="%7."/>
      <w:lvlJc w:val="left"/>
      <w:pPr>
        <w:ind w:left="7176" w:hanging="360"/>
      </w:pPr>
    </w:lvl>
    <w:lvl w:ilvl="7" w:tplc="04090019" w:tentative="1">
      <w:start w:val="1"/>
      <w:numFmt w:val="lowerLetter"/>
      <w:lvlText w:val="%8."/>
      <w:lvlJc w:val="left"/>
      <w:pPr>
        <w:ind w:left="7896" w:hanging="360"/>
      </w:pPr>
    </w:lvl>
    <w:lvl w:ilvl="8" w:tplc="0409001B" w:tentative="1">
      <w:start w:val="1"/>
      <w:numFmt w:val="lowerRoman"/>
      <w:lvlText w:val="%9."/>
      <w:lvlJc w:val="right"/>
      <w:pPr>
        <w:ind w:left="8616" w:hanging="180"/>
      </w:pPr>
    </w:lvl>
  </w:abstractNum>
  <w:abstractNum w:abstractNumId="14" w15:restartNumberingAfterBreak="0">
    <w:nsid w:val="30961737"/>
    <w:multiLevelType w:val="hybridMultilevel"/>
    <w:tmpl w:val="D7CC6170"/>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 w15:restartNumberingAfterBreak="0">
    <w:nsid w:val="309D21C0"/>
    <w:multiLevelType w:val="hybridMultilevel"/>
    <w:tmpl w:val="EFDA36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3EB0A55"/>
    <w:multiLevelType w:val="hybridMultilevel"/>
    <w:tmpl w:val="935E27EC"/>
    <w:lvl w:ilvl="0" w:tplc="420056F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3DE52927"/>
    <w:multiLevelType w:val="hybridMultilevel"/>
    <w:tmpl w:val="F12A6EEA"/>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DE95B5F"/>
    <w:multiLevelType w:val="hybridMultilevel"/>
    <w:tmpl w:val="0E5EA084"/>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15:restartNumberingAfterBreak="0">
    <w:nsid w:val="3FC81F86"/>
    <w:multiLevelType w:val="hybridMultilevel"/>
    <w:tmpl w:val="EA406182"/>
    <w:lvl w:ilvl="0" w:tplc="88083CB2">
      <w:start w:val="1"/>
      <w:numFmt w:val="lowerRoman"/>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0" w15:restartNumberingAfterBreak="0">
    <w:nsid w:val="407F06DC"/>
    <w:multiLevelType w:val="hybridMultilevel"/>
    <w:tmpl w:val="8272E09A"/>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0F95E10"/>
    <w:multiLevelType w:val="hybridMultilevel"/>
    <w:tmpl w:val="13E8206A"/>
    <w:lvl w:ilvl="0" w:tplc="891C609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41CB5A74"/>
    <w:multiLevelType w:val="hybridMultilevel"/>
    <w:tmpl w:val="D868A290"/>
    <w:lvl w:ilvl="0" w:tplc="F0E646EA">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42FF7F67"/>
    <w:multiLevelType w:val="hybridMultilevel"/>
    <w:tmpl w:val="4B568EA8"/>
    <w:lvl w:ilvl="0" w:tplc="88186B3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791B12"/>
    <w:multiLevelType w:val="hybridMultilevel"/>
    <w:tmpl w:val="A3D4A2F2"/>
    <w:lvl w:ilvl="0" w:tplc="3A2AE09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 w15:restartNumberingAfterBreak="0">
    <w:nsid w:val="49686981"/>
    <w:multiLevelType w:val="hybridMultilevel"/>
    <w:tmpl w:val="05389EB8"/>
    <w:lvl w:ilvl="0" w:tplc="79CE525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4AA67546"/>
    <w:multiLevelType w:val="hybridMultilevel"/>
    <w:tmpl w:val="F1AAC7BA"/>
    <w:lvl w:ilvl="0" w:tplc="50E02B20">
      <w:start w:val="1"/>
      <w:numFmt w:val="upp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56CD422D"/>
    <w:multiLevelType w:val="hybridMultilevel"/>
    <w:tmpl w:val="BE787706"/>
    <w:lvl w:ilvl="0" w:tplc="60284FF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59696781"/>
    <w:multiLevelType w:val="hybridMultilevel"/>
    <w:tmpl w:val="5A26DEF4"/>
    <w:lvl w:ilvl="0" w:tplc="60B0B94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67E34D5D"/>
    <w:multiLevelType w:val="multilevel"/>
    <w:tmpl w:val="E8B2809C"/>
    <w:lvl w:ilvl="0">
      <w:start w:val="1"/>
      <w:numFmt w:val="upperRoman"/>
      <w:pStyle w:val="Heading1"/>
      <w:lvlText w:val="%1."/>
      <w:lvlJc w:val="left"/>
      <w:pPr>
        <w:ind w:left="0" w:firstLine="0"/>
      </w:pPr>
      <w:rPr>
        <w:b/>
        <w:bCs/>
        <w:color w:val="auto"/>
        <w:sz w:val="24"/>
        <w:szCs w:val="24"/>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0" w15:restartNumberingAfterBreak="0">
    <w:nsid w:val="68234BB7"/>
    <w:multiLevelType w:val="hybridMultilevel"/>
    <w:tmpl w:val="9C305476"/>
    <w:lvl w:ilvl="0" w:tplc="AA8A02B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15:restartNumberingAfterBreak="0">
    <w:nsid w:val="6B3A6FAC"/>
    <w:multiLevelType w:val="hybridMultilevel"/>
    <w:tmpl w:val="E2D6EA2E"/>
    <w:lvl w:ilvl="0" w:tplc="13C2739E">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2" w15:restartNumberingAfterBreak="0">
    <w:nsid w:val="6C5A7A13"/>
    <w:multiLevelType w:val="hybridMultilevel"/>
    <w:tmpl w:val="99E690A4"/>
    <w:lvl w:ilvl="0" w:tplc="456469B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6EA166AA"/>
    <w:multiLevelType w:val="hybridMultilevel"/>
    <w:tmpl w:val="FE665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F152F4"/>
    <w:multiLevelType w:val="hybridMultilevel"/>
    <w:tmpl w:val="2E60825C"/>
    <w:lvl w:ilvl="0" w:tplc="B1AEEF3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5" w15:restartNumberingAfterBreak="0">
    <w:nsid w:val="74DB46CF"/>
    <w:multiLevelType w:val="hybridMultilevel"/>
    <w:tmpl w:val="6B1A2F0A"/>
    <w:lvl w:ilvl="0" w:tplc="46CA2F64">
      <w:start w:val="1"/>
      <w:numFmt w:val="lowerLetter"/>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6" w15:restartNumberingAfterBreak="0">
    <w:nsid w:val="75824516"/>
    <w:multiLevelType w:val="hybridMultilevel"/>
    <w:tmpl w:val="954613FE"/>
    <w:lvl w:ilvl="0" w:tplc="56F2DBA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15:restartNumberingAfterBreak="0">
    <w:nsid w:val="7BE14B86"/>
    <w:multiLevelType w:val="hybridMultilevel"/>
    <w:tmpl w:val="544419CA"/>
    <w:lvl w:ilvl="0" w:tplc="EDFEBEF6">
      <w:start w:val="1"/>
      <w:numFmt w:val="lowerLetter"/>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num w:numId="1">
    <w:abstractNumId w:val="29"/>
  </w:num>
  <w:num w:numId="2">
    <w:abstractNumId w:val="23"/>
  </w:num>
  <w:num w:numId="3">
    <w:abstractNumId w:val="8"/>
  </w:num>
  <w:num w:numId="4">
    <w:abstractNumId w:val="24"/>
  </w:num>
  <w:num w:numId="5">
    <w:abstractNumId w:val="26"/>
  </w:num>
  <w:num w:numId="6">
    <w:abstractNumId w:val="17"/>
  </w:num>
  <w:num w:numId="7">
    <w:abstractNumId w:val="11"/>
  </w:num>
  <w:num w:numId="8">
    <w:abstractNumId w:val="27"/>
  </w:num>
  <w:num w:numId="9">
    <w:abstractNumId w:val="36"/>
  </w:num>
  <w:num w:numId="10">
    <w:abstractNumId w:val="7"/>
  </w:num>
  <w:num w:numId="11">
    <w:abstractNumId w:val="0"/>
  </w:num>
  <w:num w:numId="12">
    <w:abstractNumId w:val="25"/>
  </w:num>
  <w:num w:numId="13">
    <w:abstractNumId w:val="34"/>
  </w:num>
  <w:num w:numId="14">
    <w:abstractNumId w:val="28"/>
  </w:num>
  <w:num w:numId="15">
    <w:abstractNumId w:val="2"/>
  </w:num>
  <w:num w:numId="16">
    <w:abstractNumId w:val="32"/>
  </w:num>
  <w:num w:numId="17">
    <w:abstractNumId w:val="19"/>
  </w:num>
  <w:num w:numId="18">
    <w:abstractNumId w:val="20"/>
  </w:num>
  <w:num w:numId="19">
    <w:abstractNumId w:val="10"/>
  </w:num>
  <w:num w:numId="20">
    <w:abstractNumId w:val="18"/>
  </w:num>
  <w:num w:numId="21">
    <w:abstractNumId w:val="14"/>
  </w:num>
  <w:num w:numId="22">
    <w:abstractNumId w:val="5"/>
  </w:num>
  <w:num w:numId="23">
    <w:abstractNumId w:val="21"/>
  </w:num>
  <w:num w:numId="24">
    <w:abstractNumId w:val="30"/>
  </w:num>
  <w:num w:numId="25">
    <w:abstractNumId w:val="9"/>
  </w:num>
  <w:num w:numId="26">
    <w:abstractNumId w:val="35"/>
  </w:num>
  <w:num w:numId="27">
    <w:abstractNumId w:val="37"/>
  </w:num>
  <w:num w:numId="28">
    <w:abstractNumId w:val="1"/>
  </w:num>
  <w:num w:numId="29">
    <w:abstractNumId w:val="31"/>
  </w:num>
  <w:num w:numId="30">
    <w:abstractNumId w:val="16"/>
  </w:num>
  <w:num w:numId="31">
    <w:abstractNumId w:val="6"/>
  </w:num>
  <w:num w:numId="32">
    <w:abstractNumId w:val="33"/>
  </w:num>
  <w:num w:numId="33">
    <w:abstractNumId w:val="12"/>
  </w:num>
  <w:num w:numId="34">
    <w:abstractNumId w:val="13"/>
  </w:num>
  <w:num w:numId="35">
    <w:abstractNumId w:val="4"/>
  </w:num>
  <w:num w:numId="36">
    <w:abstractNumId w:val="3"/>
  </w:num>
  <w:num w:numId="37">
    <w:abstractNumId w:val="22"/>
  </w:num>
  <w:num w:numId="38">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42"/>
    <w:rsid w:val="00041B30"/>
    <w:rsid w:val="000860E9"/>
    <w:rsid w:val="0008764B"/>
    <w:rsid w:val="000974A1"/>
    <w:rsid w:val="000A6D8E"/>
    <w:rsid w:val="000B68E3"/>
    <w:rsid w:val="000B7D27"/>
    <w:rsid w:val="000E0729"/>
    <w:rsid w:val="000E3D89"/>
    <w:rsid w:val="000E6BCF"/>
    <w:rsid w:val="0010452D"/>
    <w:rsid w:val="00111CB6"/>
    <w:rsid w:val="00112D4C"/>
    <w:rsid w:val="0011697A"/>
    <w:rsid w:val="00120092"/>
    <w:rsid w:val="00120F2B"/>
    <w:rsid w:val="0015183B"/>
    <w:rsid w:val="0015654F"/>
    <w:rsid w:val="00177B6B"/>
    <w:rsid w:val="001863A3"/>
    <w:rsid w:val="00193DAF"/>
    <w:rsid w:val="001B7186"/>
    <w:rsid w:val="001C25A4"/>
    <w:rsid w:val="001C397E"/>
    <w:rsid w:val="001F045F"/>
    <w:rsid w:val="001F5ECD"/>
    <w:rsid w:val="00204D57"/>
    <w:rsid w:val="002101EE"/>
    <w:rsid w:val="00213231"/>
    <w:rsid w:val="00224D60"/>
    <w:rsid w:val="002269B2"/>
    <w:rsid w:val="00236478"/>
    <w:rsid w:val="00250B70"/>
    <w:rsid w:val="002546A7"/>
    <w:rsid w:val="00256350"/>
    <w:rsid w:val="002570A0"/>
    <w:rsid w:val="0026475F"/>
    <w:rsid w:val="00264AFA"/>
    <w:rsid w:val="002773F5"/>
    <w:rsid w:val="00285865"/>
    <w:rsid w:val="002B2AED"/>
    <w:rsid w:val="002B4400"/>
    <w:rsid w:val="002B6ED8"/>
    <w:rsid w:val="002E1B16"/>
    <w:rsid w:val="00301329"/>
    <w:rsid w:val="00341166"/>
    <w:rsid w:val="00343EA1"/>
    <w:rsid w:val="0036346C"/>
    <w:rsid w:val="003653D7"/>
    <w:rsid w:val="003914EE"/>
    <w:rsid w:val="003A3BA3"/>
    <w:rsid w:val="003B2FEC"/>
    <w:rsid w:val="003D1292"/>
    <w:rsid w:val="003D67EF"/>
    <w:rsid w:val="003F122B"/>
    <w:rsid w:val="003F1471"/>
    <w:rsid w:val="003F430E"/>
    <w:rsid w:val="00400DF3"/>
    <w:rsid w:val="00422957"/>
    <w:rsid w:val="004262EF"/>
    <w:rsid w:val="00426BF1"/>
    <w:rsid w:val="004579C2"/>
    <w:rsid w:val="00466F00"/>
    <w:rsid w:val="004766F6"/>
    <w:rsid w:val="004812F0"/>
    <w:rsid w:val="00483509"/>
    <w:rsid w:val="00484294"/>
    <w:rsid w:val="004A730E"/>
    <w:rsid w:val="004C4122"/>
    <w:rsid w:val="004F41ED"/>
    <w:rsid w:val="005032F3"/>
    <w:rsid w:val="00521A72"/>
    <w:rsid w:val="005275BC"/>
    <w:rsid w:val="0055518E"/>
    <w:rsid w:val="00571181"/>
    <w:rsid w:val="005737BC"/>
    <w:rsid w:val="00590B48"/>
    <w:rsid w:val="005A6C2F"/>
    <w:rsid w:val="005A78FE"/>
    <w:rsid w:val="005C2DD3"/>
    <w:rsid w:val="00606B42"/>
    <w:rsid w:val="00621246"/>
    <w:rsid w:val="00637F05"/>
    <w:rsid w:val="00656814"/>
    <w:rsid w:val="00671190"/>
    <w:rsid w:val="006715EE"/>
    <w:rsid w:val="006A167F"/>
    <w:rsid w:val="006A70C5"/>
    <w:rsid w:val="006C2D8D"/>
    <w:rsid w:val="006E7350"/>
    <w:rsid w:val="00741AE2"/>
    <w:rsid w:val="0075135F"/>
    <w:rsid w:val="00756B08"/>
    <w:rsid w:val="0077571B"/>
    <w:rsid w:val="00781F8F"/>
    <w:rsid w:val="0078260B"/>
    <w:rsid w:val="007905E9"/>
    <w:rsid w:val="007A327B"/>
    <w:rsid w:val="007E27A7"/>
    <w:rsid w:val="00801AA0"/>
    <w:rsid w:val="00805EBD"/>
    <w:rsid w:val="008246F5"/>
    <w:rsid w:val="00850603"/>
    <w:rsid w:val="008639C5"/>
    <w:rsid w:val="008643B0"/>
    <w:rsid w:val="0086649B"/>
    <w:rsid w:val="008741F4"/>
    <w:rsid w:val="0087736F"/>
    <w:rsid w:val="00885C0E"/>
    <w:rsid w:val="00893F15"/>
    <w:rsid w:val="008B1922"/>
    <w:rsid w:val="008F1E58"/>
    <w:rsid w:val="00922BBF"/>
    <w:rsid w:val="00926EE2"/>
    <w:rsid w:val="00936C6C"/>
    <w:rsid w:val="009819E6"/>
    <w:rsid w:val="0098214F"/>
    <w:rsid w:val="00983D6F"/>
    <w:rsid w:val="00995467"/>
    <w:rsid w:val="009A65CA"/>
    <w:rsid w:val="009B17DC"/>
    <w:rsid w:val="009E5A3B"/>
    <w:rsid w:val="009F1FB7"/>
    <w:rsid w:val="00A013C0"/>
    <w:rsid w:val="00A02365"/>
    <w:rsid w:val="00A12AA2"/>
    <w:rsid w:val="00A51E18"/>
    <w:rsid w:val="00A64B99"/>
    <w:rsid w:val="00A663EF"/>
    <w:rsid w:val="00A72324"/>
    <w:rsid w:val="00A81B86"/>
    <w:rsid w:val="00A843DB"/>
    <w:rsid w:val="00AA7BAE"/>
    <w:rsid w:val="00AB0963"/>
    <w:rsid w:val="00AB3FE9"/>
    <w:rsid w:val="00AB7FA0"/>
    <w:rsid w:val="00AD179A"/>
    <w:rsid w:val="00AD695D"/>
    <w:rsid w:val="00AE0BDB"/>
    <w:rsid w:val="00AE2EF8"/>
    <w:rsid w:val="00AE61A9"/>
    <w:rsid w:val="00AE7233"/>
    <w:rsid w:val="00AF7B5F"/>
    <w:rsid w:val="00B3775B"/>
    <w:rsid w:val="00B451B2"/>
    <w:rsid w:val="00B53259"/>
    <w:rsid w:val="00B721C5"/>
    <w:rsid w:val="00B74A59"/>
    <w:rsid w:val="00B86645"/>
    <w:rsid w:val="00B91D01"/>
    <w:rsid w:val="00BA749B"/>
    <w:rsid w:val="00BC1C8F"/>
    <w:rsid w:val="00C16A55"/>
    <w:rsid w:val="00C178BA"/>
    <w:rsid w:val="00C22751"/>
    <w:rsid w:val="00C408C3"/>
    <w:rsid w:val="00C6673E"/>
    <w:rsid w:val="00C91663"/>
    <w:rsid w:val="00C9239A"/>
    <w:rsid w:val="00C95B45"/>
    <w:rsid w:val="00C97C7D"/>
    <w:rsid w:val="00CC0CCD"/>
    <w:rsid w:val="00CF1314"/>
    <w:rsid w:val="00CF3CAE"/>
    <w:rsid w:val="00D00D76"/>
    <w:rsid w:val="00D06314"/>
    <w:rsid w:val="00D06B1C"/>
    <w:rsid w:val="00D23CF3"/>
    <w:rsid w:val="00D23D1D"/>
    <w:rsid w:val="00D257C3"/>
    <w:rsid w:val="00D34097"/>
    <w:rsid w:val="00D74180"/>
    <w:rsid w:val="00D828FC"/>
    <w:rsid w:val="00D92F63"/>
    <w:rsid w:val="00DA2460"/>
    <w:rsid w:val="00DB026E"/>
    <w:rsid w:val="00DB13B9"/>
    <w:rsid w:val="00DC0AB4"/>
    <w:rsid w:val="00DC4B08"/>
    <w:rsid w:val="00DC6142"/>
    <w:rsid w:val="00DD29FB"/>
    <w:rsid w:val="00DF1527"/>
    <w:rsid w:val="00DF3E74"/>
    <w:rsid w:val="00DF52D1"/>
    <w:rsid w:val="00DF6310"/>
    <w:rsid w:val="00E00010"/>
    <w:rsid w:val="00E04F83"/>
    <w:rsid w:val="00E17DCA"/>
    <w:rsid w:val="00E223E2"/>
    <w:rsid w:val="00E227B1"/>
    <w:rsid w:val="00E266F8"/>
    <w:rsid w:val="00E3465E"/>
    <w:rsid w:val="00E54207"/>
    <w:rsid w:val="00E7190E"/>
    <w:rsid w:val="00E816BA"/>
    <w:rsid w:val="00E81958"/>
    <w:rsid w:val="00E95057"/>
    <w:rsid w:val="00EB636C"/>
    <w:rsid w:val="00ED590B"/>
    <w:rsid w:val="00F03BB3"/>
    <w:rsid w:val="00F10CFB"/>
    <w:rsid w:val="00F27FA8"/>
    <w:rsid w:val="00F40B17"/>
    <w:rsid w:val="00F41531"/>
    <w:rsid w:val="00F4203C"/>
    <w:rsid w:val="00F4244F"/>
    <w:rsid w:val="00F70E23"/>
    <w:rsid w:val="00F8068D"/>
    <w:rsid w:val="00F93F08"/>
    <w:rsid w:val="00FB1956"/>
    <w:rsid w:val="00FB231D"/>
    <w:rsid w:val="00FC7CB9"/>
    <w:rsid w:val="00FD4147"/>
    <w:rsid w:val="00FE13ED"/>
    <w:rsid w:val="00FE1F57"/>
    <w:rsid w:val="00FE3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EFBF0"/>
  <w15:chartTrackingRefBased/>
  <w15:docId w15:val="{348651C9-34CC-4329-9432-ED2075C6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B42"/>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06B42"/>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06B42"/>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06B4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06B4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06B4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06B4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06B4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06B4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B42"/>
  </w:style>
  <w:style w:type="paragraph" w:styleId="Footer">
    <w:name w:val="footer"/>
    <w:basedOn w:val="Normal"/>
    <w:link w:val="FooterChar"/>
    <w:uiPriority w:val="99"/>
    <w:unhideWhenUsed/>
    <w:rsid w:val="00606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B42"/>
  </w:style>
  <w:style w:type="character" w:customStyle="1" w:styleId="Heading1Char">
    <w:name w:val="Heading 1 Char"/>
    <w:basedOn w:val="DefaultParagraphFont"/>
    <w:link w:val="Heading1"/>
    <w:uiPriority w:val="9"/>
    <w:rsid w:val="00606B4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06B4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06B4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06B4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06B4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06B4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06B4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06B4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06B42"/>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C408C3"/>
    <w:pPr>
      <w:ind w:left="720"/>
      <w:contextualSpacing/>
    </w:pPr>
  </w:style>
  <w:style w:type="paragraph" w:styleId="NormalWeb">
    <w:name w:val="Normal (Web)"/>
    <w:basedOn w:val="Normal"/>
    <w:uiPriority w:val="99"/>
    <w:unhideWhenUsed/>
    <w:rsid w:val="00E816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16BA"/>
    <w:rPr>
      <w:b/>
      <w:bCs/>
    </w:rPr>
  </w:style>
  <w:style w:type="character" w:styleId="Hyperlink">
    <w:name w:val="Hyperlink"/>
    <w:basedOn w:val="DefaultParagraphFont"/>
    <w:uiPriority w:val="99"/>
    <w:unhideWhenUsed/>
    <w:rsid w:val="00D06B1C"/>
    <w:rPr>
      <w:color w:val="0563C1" w:themeColor="hyperlink"/>
      <w:u w:val="single"/>
    </w:rPr>
  </w:style>
  <w:style w:type="character" w:styleId="UnresolvedMention">
    <w:name w:val="Unresolved Mention"/>
    <w:basedOn w:val="DefaultParagraphFont"/>
    <w:uiPriority w:val="99"/>
    <w:semiHidden/>
    <w:unhideWhenUsed/>
    <w:rsid w:val="00D06B1C"/>
    <w:rPr>
      <w:color w:val="605E5C"/>
      <w:shd w:val="clear" w:color="auto" w:fill="E1DFDD"/>
    </w:rPr>
  </w:style>
  <w:style w:type="character" w:styleId="CommentReference">
    <w:name w:val="annotation reference"/>
    <w:basedOn w:val="DefaultParagraphFont"/>
    <w:uiPriority w:val="99"/>
    <w:semiHidden/>
    <w:unhideWhenUsed/>
    <w:rsid w:val="00A843DB"/>
    <w:rPr>
      <w:sz w:val="16"/>
      <w:szCs w:val="16"/>
    </w:rPr>
  </w:style>
  <w:style w:type="paragraph" w:styleId="CommentText">
    <w:name w:val="annotation text"/>
    <w:basedOn w:val="Normal"/>
    <w:link w:val="CommentTextChar"/>
    <w:uiPriority w:val="99"/>
    <w:semiHidden/>
    <w:unhideWhenUsed/>
    <w:rsid w:val="00A843DB"/>
    <w:pPr>
      <w:spacing w:line="240" w:lineRule="auto"/>
    </w:pPr>
    <w:rPr>
      <w:sz w:val="20"/>
      <w:szCs w:val="20"/>
    </w:rPr>
  </w:style>
  <w:style w:type="character" w:customStyle="1" w:styleId="CommentTextChar">
    <w:name w:val="Comment Text Char"/>
    <w:basedOn w:val="DefaultParagraphFont"/>
    <w:link w:val="CommentText"/>
    <w:uiPriority w:val="99"/>
    <w:semiHidden/>
    <w:rsid w:val="00A843DB"/>
    <w:rPr>
      <w:sz w:val="20"/>
      <w:szCs w:val="20"/>
    </w:rPr>
  </w:style>
  <w:style w:type="paragraph" w:styleId="CommentSubject">
    <w:name w:val="annotation subject"/>
    <w:basedOn w:val="CommentText"/>
    <w:next w:val="CommentText"/>
    <w:link w:val="CommentSubjectChar"/>
    <w:uiPriority w:val="99"/>
    <w:semiHidden/>
    <w:unhideWhenUsed/>
    <w:rsid w:val="00A843DB"/>
    <w:rPr>
      <w:b/>
      <w:bCs/>
    </w:rPr>
  </w:style>
  <w:style w:type="character" w:customStyle="1" w:styleId="CommentSubjectChar">
    <w:name w:val="Comment Subject Char"/>
    <w:basedOn w:val="CommentTextChar"/>
    <w:link w:val="CommentSubject"/>
    <w:uiPriority w:val="99"/>
    <w:semiHidden/>
    <w:rsid w:val="00A843DB"/>
    <w:rPr>
      <w:b/>
      <w:bCs/>
      <w:sz w:val="20"/>
      <w:szCs w:val="20"/>
    </w:rPr>
  </w:style>
  <w:style w:type="paragraph" w:styleId="BalloonText">
    <w:name w:val="Balloon Text"/>
    <w:basedOn w:val="Normal"/>
    <w:link w:val="BalloonTextChar"/>
    <w:uiPriority w:val="99"/>
    <w:semiHidden/>
    <w:unhideWhenUsed/>
    <w:rsid w:val="00A84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3DB"/>
    <w:rPr>
      <w:rFonts w:ascii="Segoe UI" w:hAnsi="Segoe UI" w:cs="Segoe UI"/>
      <w:sz w:val="18"/>
      <w:szCs w:val="18"/>
    </w:rPr>
  </w:style>
  <w:style w:type="character" w:styleId="FollowedHyperlink">
    <w:name w:val="FollowedHyperlink"/>
    <w:basedOn w:val="DefaultParagraphFont"/>
    <w:uiPriority w:val="99"/>
    <w:semiHidden/>
    <w:unhideWhenUsed/>
    <w:rsid w:val="00DF1527"/>
    <w:rPr>
      <w:color w:val="954F72" w:themeColor="followedHyperlink"/>
      <w:u w:val="single"/>
    </w:rPr>
  </w:style>
  <w:style w:type="character" w:styleId="Emphasis">
    <w:name w:val="Emphasis"/>
    <w:basedOn w:val="DefaultParagraphFont"/>
    <w:uiPriority w:val="20"/>
    <w:qFormat/>
    <w:rsid w:val="00C916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07573">
      <w:bodyDiv w:val="1"/>
      <w:marLeft w:val="0"/>
      <w:marRight w:val="0"/>
      <w:marTop w:val="0"/>
      <w:marBottom w:val="0"/>
      <w:divBdr>
        <w:top w:val="none" w:sz="0" w:space="0" w:color="auto"/>
        <w:left w:val="none" w:sz="0" w:space="0" w:color="auto"/>
        <w:bottom w:val="none" w:sz="0" w:space="0" w:color="auto"/>
        <w:right w:val="none" w:sz="0" w:space="0" w:color="auto"/>
      </w:divBdr>
    </w:div>
    <w:div w:id="192152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files/document/omh-rural-crosswalk.pd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cms.gov/files/document/covid-rural-health-clinics.pdf"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ms.gov/files/document/omh-rural-crosswalk.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ptrac.org/file_download/inline/a1531fee-c873-434b-975a-f544d21ac72a" TargetMode="External"/><Relationship Id="rId4" Type="http://schemas.openxmlformats.org/officeDocument/2006/relationships/webSettings" Target="webSettings.xml"/><Relationship Id="rId9" Type="http://schemas.openxmlformats.org/officeDocument/2006/relationships/hyperlink" Target="https://www.cms.gov/files/document/omh-rural-crosswalk.pdf"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972</Words>
  <Characters>5546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Gilchrist</dc:creator>
  <cp:keywords/>
  <dc:description/>
  <cp:lastModifiedBy>Mary </cp:lastModifiedBy>
  <cp:revision>4</cp:revision>
  <cp:lastPrinted>2021-04-29T19:23:00Z</cp:lastPrinted>
  <dcterms:created xsi:type="dcterms:W3CDTF">2021-04-29T19:21:00Z</dcterms:created>
  <dcterms:modified xsi:type="dcterms:W3CDTF">2021-04-29T19:23:00Z</dcterms:modified>
</cp:coreProperties>
</file>