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00B88E8C" w:rsidR="00D92F63" w:rsidRPr="003757F1" w:rsidRDefault="00606B42" w:rsidP="008D30BB">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AA18AC">
        <w:rPr>
          <w:color w:val="FF0000"/>
          <w:sz w:val="24"/>
          <w:szCs w:val="24"/>
        </w:rPr>
        <w:t>Organization name here</w:t>
      </w:r>
      <w:r w:rsidR="00D92F63">
        <w:rPr>
          <w:sz w:val="24"/>
          <w:szCs w:val="24"/>
        </w:rPr>
        <w:t xml:space="preserve">] </w:t>
      </w:r>
      <w:r w:rsidR="008243FC" w:rsidRPr="00470680">
        <w:rPr>
          <w:sz w:val="24"/>
          <w:szCs w:val="24"/>
        </w:rPr>
        <w:t>to ensure billing and coding requirements for telehealth services are accurate, timely, and auditable.</w:t>
      </w:r>
    </w:p>
    <w:p w14:paraId="29A57FD9" w14:textId="0E63F7F9" w:rsidR="001B7186" w:rsidRDefault="002269B2" w:rsidP="008D30BB">
      <w:pPr>
        <w:spacing w:after="0"/>
        <w:ind w:left="1440" w:hanging="1440"/>
        <w:jc w:val="both"/>
        <w:rPr>
          <w:b/>
          <w:bCs/>
          <w:sz w:val="24"/>
          <w:szCs w:val="24"/>
        </w:rPr>
      </w:pPr>
      <w:r>
        <w:rPr>
          <w:b/>
          <w:bCs/>
          <w:sz w:val="24"/>
          <w:szCs w:val="24"/>
        </w:rPr>
        <w:tab/>
      </w:r>
    </w:p>
    <w:p w14:paraId="085052C0" w14:textId="5415684E" w:rsidR="00D92F63" w:rsidRPr="003757F1" w:rsidRDefault="00606B42" w:rsidP="008D30BB">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8243FC">
        <w:rPr>
          <w:sz w:val="24"/>
          <w:szCs w:val="24"/>
        </w:rPr>
        <w:t xml:space="preserve">reimbursement </w:t>
      </w:r>
      <w:r w:rsidR="00D92F63">
        <w:rPr>
          <w:sz w:val="24"/>
          <w:szCs w:val="24"/>
        </w:rPr>
        <w:t>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845064">
      <w:pPr>
        <w:spacing w:after="0"/>
        <w:jc w:val="both"/>
        <w:rPr>
          <w:b/>
          <w:bCs/>
          <w:sz w:val="24"/>
          <w:szCs w:val="24"/>
        </w:rPr>
      </w:pPr>
    </w:p>
    <w:p w14:paraId="2264957C" w14:textId="3F2D563D" w:rsidR="00D92F63" w:rsidRPr="003757F1" w:rsidRDefault="00606B42" w:rsidP="008D30BB">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636956">
        <w:rPr>
          <w:sz w:val="24"/>
          <w:szCs w:val="24"/>
        </w:rPr>
        <w:t xml:space="preserve">specialty </w:t>
      </w:r>
      <w:r w:rsidR="00D92F63" w:rsidRPr="003757F1">
        <w:rPr>
          <w:sz w:val="24"/>
          <w:szCs w:val="24"/>
        </w:rPr>
        <w:t>practices, in accordance with the rules and regulations of the Centers for Medicare &amp; Medicaid Services (CMS</w:t>
      </w:r>
      <w:r w:rsidR="00AF2C23">
        <w:rPr>
          <w:sz w:val="24"/>
          <w:szCs w:val="24"/>
        </w:rPr>
        <w:t xml:space="preserve">). </w:t>
      </w:r>
      <w:r w:rsidR="00D92F63">
        <w:rPr>
          <w:sz w:val="24"/>
          <w:szCs w:val="24"/>
        </w:rPr>
        <w:t>Each organization should check their state regulations for further requirements and opportunities.</w:t>
      </w:r>
    </w:p>
    <w:p w14:paraId="3B4C65E3" w14:textId="14D92924" w:rsidR="001B7186" w:rsidRPr="003757F1" w:rsidRDefault="00845064" w:rsidP="008D30BB">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A0BF755" wp14:editId="379DF0BC">
                <wp:simplePos x="0" y="0"/>
                <wp:positionH relativeFrom="column">
                  <wp:posOffset>-118110</wp:posOffset>
                </wp:positionH>
                <wp:positionV relativeFrom="paragraph">
                  <wp:posOffset>214630</wp:posOffset>
                </wp:positionV>
                <wp:extent cx="6162675" cy="4122420"/>
                <wp:effectExtent l="0" t="0" r="28575" b="11430"/>
                <wp:wrapNone/>
                <wp:docPr id="1" name="Rectangle 1"/>
                <wp:cNvGraphicFramePr/>
                <a:graphic xmlns:a="http://schemas.openxmlformats.org/drawingml/2006/main">
                  <a:graphicData uri="http://schemas.microsoft.com/office/word/2010/wordprocessingShape">
                    <wps:wsp>
                      <wps:cNvSpPr/>
                      <wps:spPr>
                        <a:xfrm>
                          <a:off x="0" y="0"/>
                          <a:ext cx="6162675" cy="41224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835ED" id="Rectangle 1" o:spid="_x0000_s1026" style="position:absolute;margin-left:-9.3pt;margin-top:16.9pt;width:485.25pt;height:3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" filled="f" strokecolor="#7f7f7f"/>
            </w:pict>
          </mc:Fallback>
        </mc:AlternateContent>
      </w:r>
    </w:p>
    <w:p w14:paraId="6B621EE0" w14:textId="5BC6274E" w:rsidR="00E816BA" w:rsidRPr="005737BC" w:rsidRDefault="00213231" w:rsidP="008D30BB">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6CE684D6" w14:textId="77777777" w:rsidR="008F3B2E" w:rsidRDefault="00C91663" w:rsidP="008D30BB">
      <w:pPr>
        <w:shd w:val="clear" w:color="auto" w:fill="E7E6E6" w:themeFill="background2"/>
        <w:jc w:val="both"/>
        <w:rPr>
          <w:i/>
          <w:iCs/>
          <w:sz w:val="24"/>
          <w:szCs w:val="24"/>
        </w:rPr>
      </w:pPr>
      <w:r w:rsidRPr="00AA7BAE">
        <w:rPr>
          <w:rStyle w:val="Emphasis"/>
          <w:i w:val="0"/>
          <w:iCs w:val="0"/>
          <w:sz w:val="24"/>
          <w:szCs w:val="24"/>
        </w:rPr>
        <w:t xml:space="preserve"> </w:t>
      </w:r>
      <w:r w:rsidR="008F3B2E">
        <w:rPr>
          <w:i/>
          <w:iCs/>
          <w:sz w:val="24"/>
          <w:szCs w:val="24"/>
        </w:rPr>
        <w:t xml:space="preserve">-Determination of the PHE renewal </w:t>
      </w:r>
    </w:p>
    <w:p w14:paraId="628305DE" w14:textId="77777777" w:rsidR="008F3B2E" w:rsidRDefault="008F3B2E" w:rsidP="0025456C">
      <w:pPr>
        <w:shd w:val="clear" w:color="auto" w:fill="E7E6E6" w:themeFill="background2"/>
        <w:spacing w:after="0" w:line="240" w:lineRule="auto"/>
        <w:rPr>
          <w:i/>
          <w:iCs/>
          <w:sz w:val="24"/>
          <w:szCs w:val="24"/>
        </w:rPr>
      </w:pPr>
      <w:r>
        <w:rPr>
          <w:i/>
          <w:iCs/>
          <w:sz w:val="24"/>
          <w:szCs w:val="24"/>
        </w:rPr>
        <w:t xml:space="preserve">For further reading: </w:t>
      </w:r>
      <w:hyperlink r:id="rId7" w:history="1">
        <w:r w:rsidRPr="00332787">
          <w:rPr>
            <w:rStyle w:val="Hyperlink"/>
            <w:i/>
            <w:iCs/>
            <w:sz w:val="24"/>
            <w:szCs w:val="24"/>
          </w:rPr>
          <w:t>https://www.phe.gov/emergency/news/healthactions/phe/Pages/covid19-07Jan2021.aspx</w:t>
        </w:r>
      </w:hyperlink>
      <w:r>
        <w:rPr>
          <w:i/>
          <w:iCs/>
          <w:sz w:val="24"/>
          <w:szCs w:val="24"/>
        </w:rPr>
        <w:t xml:space="preserve"> </w:t>
      </w:r>
    </w:p>
    <w:p w14:paraId="578506DD" w14:textId="13684C6F" w:rsidR="008F3B2E" w:rsidRDefault="008F3B2E" w:rsidP="008D30BB">
      <w:pPr>
        <w:shd w:val="clear" w:color="auto" w:fill="E7E6E6" w:themeFill="background2"/>
        <w:spacing w:after="0" w:line="240" w:lineRule="auto"/>
        <w:jc w:val="both"/>
        <w:rPr>
          <w:i/>
          <w:iCs/>
          <w:sz w:val="24"/>
          <w:szCs w:val="24"/>
        </w:rPr>
      </w:pPr>
    </w:p>
    <w:p w14:paraId="5F30C292"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Pr="00061792">
        <w:rPr>
          <w:rFonts w:eastAsia="Times New Roman" w:cstheme="minorHAnsi"/>
          <w:i/>
          <w:iCs/>
          <w:sz w:val="24"/>
          <w:szCs w:val="24"/>
        </w:rPr>
        <w:t>CMS has issued temporary measures to make it easier for people enrolled in Medicare, Medicaid, and the Children's Health Insurance Program (CHIP) to receive medical care through telehealth services during the COVID-19 Public Health Emergency.</w:t>
      </w:r>
    </w:p>
    <w:p w14:paraId="6CA53181"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p>
    <w:p w14:paraId="1869133C"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r w:rsidRPr="00061792">
        <w:rPr>
          <w:rFonts w:eastAsia="Times New Roman" w:cstheme="minorHAnsi"/>
          <w:i/>
          <w:iCs/>
          <w:sz w:val="24"/>
          <w:szCs w:val="24"/>
        </w:rPr>
        <w:t>Some of these changes allow providers to:</w:t>
      </w:r>
    </w:p>
    <w:p w14:paraId="12139188"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p>
    <w:p w14:paraId="13C2D2BE"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-Conduct telehealth with patients located in their homes and outside of designated rural areas</w:t>
      </w:r>
    </w:p>
    <w:p w14:paraId="341B8FAD"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p>
    <w:p w14:paraId="2063B2B8"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-Proactive remote care, even across state lines, through telehealth</w:t>
      </w:r>
    </w:p>
    <w:p w14:paraId="2BCC12A3"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p>
    <w:p w14:paraId="4EF3D03B"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-Deliver care to both established and new patients through telehealth</w:t>
      </w:r>
    </w:p>
    <w:p w14:paraId="7A88392D"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p>
    <w:p w14:paraId="57067A11"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-Bill for telehealth services (both video and audio-only) as if they were provided in person”</w:t>
      </w:r>
    </w:p>
    <w:p w14:paraId="2E85CECB" w14:textId="77777777" w:rsidR="000126BB" w:rsidRDefault="000126BB" w:rsidP="000126BB">
      <w:pPr>
        <w:shd w:val="clear" w:color="auto" w:fill="E7E6E6" w:themeFill="background2"/>
        <w:spacing w:after="0" w:line="240" w:lineRule="auto"/>
        <w:jc w:val="both"/>
        <w:rPr>
          <w:rFonts w:eastAsia="Times New Roman" w:cstheme="minorHAnsi"/>
          <w:i/>
          <w:iCs/>
          <w:sz w:val="24"/>
          <w:szCs w:val="24"/>
        </w:rPr>
      </w:pPr>
    </w:p>
    <w:p w14:paraId="23490AD4" w14:textId="2A08E624" w:rsidR="000126BB" w:rsidRPr="000126BB" w:rsidRDefault="000126BB" w:rsidP="008D30BB">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 xml:space="preserve">For further reading: </w:t>
      </w:r>
      <w:hyperlink r:id="rId8" w:history="1">
        <w:r w:rsidRPr="004B6267">
          <w:rPr>
            <w:rStyle w:val="Hyperlink"/>
            <w:rFonts w:eastAsia="Times New Roman" w:cstheme="minorHAnsi"/>
            <w:i/>
            <w:iCs/>
            <w:sz w:val="24"/>
            <w:szCs w:val="24"/>
          </w:rPr>
          <w:t>https://www.hhs.gov/coronavirus/telehealth/index.html</w:t>
        </w:r>
      </w:hyperlink>
      <w:r>
        <w:rPr>
          <w:rFonts w:eastAsia="Times New Roman" w:cstheme="minorHAnsi"/>
          <w:i/>
          <w:iCs/>
          <w:sz w:val="24"/>
          <w:szCs w:val="24"/>
        </w:rPr>
        <w:t xml:space="preserve"> </w:t>
      </w:r>
    </w:p>
    <w:p w14:paraId="1E7C1ECC" w14:textId="77777777" w:rsidR="008F3B2E" w:rsidRDefault="008F3B2E" w:rsidP="00845064">
      <w:pPr>
        <w:spacing w:after="0"/>
        <w:jc w:val="both"/>
        <w:rPr>
          <w:b/>
          <w:bCs/>
          <w:sz w:val="24"/>
          <w:szCs w:val="24"/>
        </w:rPr>
      </w:pPr>
    </w:p>
    <w:p w14:paraId="23BF65B4" w14:textId="77777777" w:rsidR="00845064" w:rsidRDefault="00845064" w:rsidP="00845064">
      <w:pPr>
        <w:pStyle w:val="Footer"/>
      </w:pPr>
      <w:r>
        <w:t>*Temporary guidance related to Public Health Emergency (PHE)</w:t>
      </w:r>
    </w:p>
    <w:p w14:paraId="59B8AAE7" w14:textId="0BCB8DE1" w:rsidR="008F3B2E" w:rsidRDefault="008F3B2E" w:rsidP="008D30BB">
      <w:pPr>
        <w:jc w:val="both"/>
        <w:rPr>
          <w:b/>
          <w:bCs/>
          <w:sz w:val="24"/>
          <w:szCs w:val="24"/>
        </w:rPr>
      </w:pPr>
    </w:p>
    <w:p w14:paraId="2903E5F0" w14:textId="490EA46D" w:rsidR="008F3B2E" w:rsidRDefault="008F3B2E" w:rsidP="008D30BB">
      <w:pPr>
        <w:jc w:val="both"/>
        <w:rPr>
          <w:b/>
          <w:bCs/>
          <w:sz w:val="24"/>
          <w:szCs w:val="24"/>
        </w:rPr>
      </w:pPr>
    </w:p>
    <w:p w14:paraId="3677E97F" w14:textId="51C6C60F" w:rsidR="00A3113F" w:rsidRDefault="00845064" w:rsidP="008D30BB">
      <w:pPr>
        <w:shd w:val="clear" w:color="auto" w:fill="E7E6E6" w:themeFill="background2"/>
        <w:jc w:val="center"/>
        <w:rPr>
          <w:i/>
          <w:iCs/>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39B63221" wp14:editId="680C06E7">
                <wp:simplePos x="0" y="0"/>
                <wp:positionH relativeFrom="column">
                  <wp:posOffset>-106680</wp:posOffset>
                </wp:positionH>
                <wp:positionV relativeFrom="paragraph">
                  <wp:posOffset>-76200</wp:posOffset>
                </wp:positionV>
                <wp:extent cx="6162675" cy="6713220"/>
                <wp:effectExtent l="0" t="0" r="28575" b="11430"/>
                <wp:wrapNone/>
                <wp:docPr id="2" name="Rectangle 2"/>
                <wp:cNvGraphicFramePr/>
                <a:graphic xmlns:a="http://schemas.openxmlformats.org/drawingml/2006/main">
                  <a:graphicData uri="http://schemas.microsoft.com/office/word/2010/wordprocessingShape">
                    <wps:wsp>
                      <wps:cNvSpPr/>
                      <wps:spPr>
                        <a:xfrm>
                          <a:off x="0" y="0"/>
                          <a:ext cx="6162675" cy="67132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CD9EF" id="Rectangle 2" o:spid="_x0000_s1026" style="position:absolute;margin-left:-8.4pt;margin-top:-6pt;width:485.25pt;height:52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" filled="f" strokecolor="#7f7f7f"/>
            </w:pict>
          </mc:Fallback>
        </mc:AlternateContent>
      </w:r>
      <w:r w:rsidR="00A3113F" w:rsidRPr="00A3113F">
        <w:rPr>
          <w:i/>
          <w:iCs/>
          <w:sz w:val="24"/>
          <w:szCs w:val="24"/>
        </w:rPr>
        <w:t>Temporary PHE Guidance*</w:t>
      </w:r>
    </w:p>
    <w:p w14:paraId="04B98F81" w14:textId="77777777" w:rsidR="00833796" w:rsidRDefault="00833796" w:rsidP="00833796">
      <w:pPr>
        <w:shd w:val="clear" w:color="auto" w:fill="E7E6E6" w:themeFill="background2"/>
        <w:jc w:val="both"/>
        <w:rPr>
          <w:i/>
          <w:iCs/>
          <w:sz w:val="24"/>
          <w:szCs w:val="24"/>
        </w:rPr>
      </w:pPr>
      <w:r w:rsidRPr="00AA7BAE">
        <w:rPr>
          <w:rStyle w:val="Emphasis"/>
          <w:i w:val="0"/>
          <w:iCs w:val="0"/>
          <w:sz w:val="24"/>
          <w:szCs w:val="24"/>
        </w:rPr>
        <w:t>“</w:t>
      </w:r>
      <w:r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7255B814" w14:textId="4B44778F" w:rsidR="00A3113F" w:rsidRDefault="00833796" w:rsidP="00F17DD9">
      <w:pPr>
        <w:shd w:val="clear" w:color="auto" w:fill="E7E6E6" w:themeFill="background2"/>
        <w:rPr>
          <w:rStyle w:val="Hyperlink"/>
          <w:i/>
          <w:iCs/>
          <w:sz w:val="24"/>
          <w:szCs w:val="24"/>
        </w:rPr>
      </w:pPr>
      <w:r>
        <w:rPr>
          <w:i/>
          <w:iCs/>
          <w:sz w:val="24"/>
          <w:szCs w:val="24"/>
        </w:rPr>
        <w:t xml:space="preserve">For further reading: </w:t>
      </w:r>
      <w:hyperlink r:id="rId9" w:history="1">
        <w:r w:rsidRPr="00970617">
          <w:rPr>
            <w:rStyle w:val="Hyperlink"/>
            <w:i/>
            <w:iCs/>
            <w:sz w:val="24"/>
            <w:szCs w:val="24"/>
          </w:rPr>
          <w:t>https://www.cms.gov/newsroom/fact-sheets/medicare-telemedicine-health-care-provider-fact-sheet</w:t>
        </w:r>
      </w:hyperlink>
    </w:p>
    <w:p w14:paraId="4708ED7B" w14:textId="77777777" w:rsidR="00F17DD9" w:rsidRDefault="00F17DD9" w:rsidP="00F17DD9">
      <w:pPr>
        <w:pStyle w:val="Default"/>
        <w:shd w:val="clear" w:color="auto" w:fill="E7E6E6" w:themeFill="background2"/>
        <w:jc w:val="both"/>
        <w:rPr>
          <w:rFonts w:asciiTheme="minorHAnsi" w:hAnsiTheme="minorHAnsi" w:cstheme="minorHAnsi"/>
          <w:i/>
          <w:iCs/>
        </w:rPr>
      </w:pPr>
      <w:r w:rsidRPr="00042D88">
        <w:rPr>
          <w:rFonts w:asciiTheme="minorHAnsi" w:hAnsiTheme="minorHAnsi" w:cstheme="minorHAnsi"/>
          <w:i/>
          <w:iCs/>
        </w:rPr>
        <w:t>“Building on prior action to expand reimbursement for telehealth services to Medicare beneficiaries, CMS will now allow for more than 80 additional services to be furnished via telehealth. During the public health emergencies, individuals can use interactive apps with audio and video capabilities to visit with their clinician for an even broader range of services. Providers also can evaluate beneficiaries who have audio phones only. These temporary changes will ensure that patients have access to physicians and other providers while remaining safely at home.”</w:t>
      </w:r>
    </w:p>
    <w:p w14:paraId="3C8B6CD6" w14:textId="77777777" w:rsidR="00F17DD9" w:rsidRPr="00042D88" w:rsidRDefault="00F17DD9" w:rsidP="00F17DD9">
      <w:pPr>
        <w:pStyle w:val="Default"/>
        <w:shd w:val="clear" w:color="auto" w:fill="E7E6E6" w:themeFill="background2"/>
        <w:jc w:val="both"/>
        <w:rPr>
          <w:rFonts w:asciiTheme="minorHAnsi" w:hAnsiTheme="minorHAnsi" w:cstheme="minorHAnsi"/>
          <w:i/>
          <w:iCs/>
        </w:rPr>
      </w:pPr>
    </w:p>
    <w:p w14:paraId="4BDB2FD3" w14:textId="77777777" w:rsidR="00F17DD9" w:rsidRDefault="00F17DD9" w:rsidP="00F17DD9">
      <w:pPr>
        <w:shd w:val="clear" w:color="auto" w:fill="E7E6E6" w:themeFill="background2"/>
        <w:jc w:val="both"/>
        <w:rPr>
          <w:rFonts w:cstheme="minorHAnsi"/>
          <w:i/>
          <w:iCs/>
          <w:sz w:val="24"/>
          <w:szCs w:val="24"/>
        </w:rPr>
      </w:pPr>
      <w:r>
        <w:rPr>
          <w:rFonts w:cstheme="minorHAnsi"/>
          <w:i/>
          <w:iCs/>
          <w:sz w:val="24"/>
          <w:szCs w:val="24"/>
        </w:rPr>
        <w:t>“</w:t>
      </w:r>
      <w:r w:rsidRPr="00042D88">
        <w:rPr>
          <w:rFonts w:cstheme="minorHAnsi"/>
          <w:i/>
          <w:iCs/>
          <w:sz w:val="24"/>
          <w:szCs w:val="24"/>
        </w:rPr>
        <w:t>Providers can bill for telehealth visits at the same rate as in-person visits. Telehealth visits include emergency department visits, initial nursing facility and discharge visits, home visits, and therapy services, which must be provided by a clinician that is allowed to provide telehealth. New as well as established patients now may stay at home and have a telehealth visit with their provider.</w:t>
      </w:r>
      <w:r>
        <w:rPr>
          <w:rFonts w:cstheme="minorHAnsi"/>
          <w:i/>
          <w:iCs/>
          <w:sz w:val="24"/>
          <w:szCs w:val="24"/>
        </w:rPr>
        <w:t>”</w:t>
      </w:r>
    </w:p>
    <w:p w14:paraId="32C68293" w14:textId="77777777" w:rsidR="00F17DD9" w:rsidRDefault="00F17DD9" w:rsidP="00F17DD9">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allowing telehealth to fulfill many face-to-face visit requirements for clinicians to see their patients in inpatient rehabilitation facilities, hospice and home health.</w:t>
      </w:r>
      <w:r>
        <w:rPr>
          <w:rFonts w:asciiTheme="minorHAnsi" w:hAnsiTheme="minorHAnsi" w:cstheme="minorHAnsi"/>
          <w:i/>
          <w:iCs/>
        </w:rPr>
        <w:t>”</w:t>
      </w:r>
    </w:p>
    <w:p w14:paraId="048C21D7" w14:textId="77777777" w:rsidR="00F17DD9" w:rsidRPr="00042D88" w:rsidRDefault="00F17DD9" w:rsidP="00F17DD9">
      <w:pPr>
        <w:pStyle w:val="Default"/>
        <w:shd w:val="clear" w:color="auto" w:fill="E7E6E6" w:themeFill="background2"/>
        <w:jc w:val="both"/>
        <w:rPr>
          <w:rFonts w:asciiTheme="minorHAnsi" w:hAnsiTheme="minorHAnsi" w:cstheme="minorHAnsi"/>
          <w:i/>
          <w:iCs/>
        </w:rPr>
      </w:pPr>
      <w:r w:rsidRPr="00042D88">
        <w:rPr>
          <w:rFonts w:asciiTheme="minorHAnsi" w:hAnsiTheme="minorHAnsi" w:cstheme="minorHAnsi"/>
          <w:i/>
          <w:iCs/>
        </w:rPr>
        <w:t xml:space="preserve"> </w:t>
      </w:r>
    </w:p>
    <w:p w14:paraId="0EFADFD1" w14:textId="77777777" w:rsidR="00F17DD9" w:rsidRDefault="00F17DD9" w:rsidP="00F17DD9">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49691CEE" w14:textId="77777777" w:rsidR="00F17DD9" w:rsidRPr="00042D88" w:rsidRDefault="00F17DD9" w:rsidP="00F17DD9">
      <w:pPr>
        <w:pStyle w:val="Default"/>
        <w:shd w:val="clear" w:color="auto" w:fill="E7E6E6" w:themeFill="background2"/>
        <w:jc w:val="both"/>
        <w:rPr>
          <w:rFonts w:asciiTheme="minorHAnsi" w:hAnsiTheme="minorHAnsi" w:cstheme="minorHAnsi"/>
          <w:i/>
          <w:iCs/>
        </w:rPr>
      </w:pPr>
      <w:r w:rsidRPr="00042D88">
        <w:rPr>
          <w:rFonts w:asciiTheme="minorHAnsi" w:hAnsiTheme="minorHAnsi" w:cstheme="minorHAnsi"/>
          <w:i/>
          <w:iCs/>
        </w:rPr>
        <w:t xml:space="preserve"> </w:t>
      </w:r>
    </w:p>
    <w:p w14:paraId="6087C5A7" w14:textId="77777777" w:rsidR="00F17DD9" w:rsidRDefault="00F17DD9" w:rsidP="00F17DD9">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In addition, CMS is allowing physicians to supervise their clinical staff using virtual technologies when appropriate, instead of requiring in-person presence.</w:t>
      </w:r>
      <w:r>
        <w:rPr>
          <w:rFonts w:asciiTheme="minorHAnsi" w:hAnsiTheme="minorHAnsi" w:cstheme="minorHAnsi"/>
          <w:i/>
          <w:iCs/>
        </w:rPr>
        <w:t>”</w:t>
      </w:r>
    </w:p>
    <w:p w14:paraId="53B686C9" w14:textId="77777777" w:rsidR="00F17DD9" w:rsidRDefault="00F17DD9" w:rsidP="00F17DD9">
      <w:pPr>
        <w:pStyle w:val="Default"/>
        <w:shd w:val="clear" w:color="auto" w:fill="E7E6E6" w:themeFill="background2"/>
        <w:jc w:val="both"/>
        <w:rPr>
          <w:rFonts w:asciiTheme="minorHAnsi" w:hAnsiTheme="minorHAnsi" w:cstheme="minorHAnsi"/>
          <w:i/>
          <w:iCs/>
        </w:rPr>
      </w:pPr>
    </w:p>
    <w:p w14:paraId="1CAB875D" w14:textId="1C5DB52C" w:rsidR="00F17DD9" w:rsidRPr="00F17DD9" w:rsidRDefault="00F17DD9" w:rsidP="00F17DD9">
      <w:pPr>
        <w:shd w:val="clear" w:color="auto" w:fill="E7E6E6" w:themeFill="background2"/>
        <w:rPr>
          <w:i/>
          <w:iCs/>
          <w:sz w:val="24"/>
          <w:szCs w:val="24"/>
        </w:rPr>
      </w:pPr>
      <w:r w:rsidRPr="00F17DD9">
        <w:rPr>
          <w:rFonts w:cstheme="minorHAnsi"/>
          <w:i/>
          <w:iCs/>
          <w:sz w:val="24"/>
          <w:szCs w:val="24"/>
        </w:rPr>
        <w:t xml:space="preserve">For further reading: </w:t>
      </w:r>
      <w:hyperlink r:id="rId10" w:history="1">
        <w:r w:rsidRPr="00F17DD9">
          <w:rPr>
            <w:rStyle w:val="Hyperlink"/>
            <w:rFonts w:cstheme="minorHAnsi"/>
            <w:i/>
            <w:iCs/>
            <w:sz w:val="24"/>
            <w:szCs w:val="24"/>
          </w:rPr>
          <w:t>https://www.cms.gov/files/document/mln-connects-special-edition-3-31-2020.pdf</w:t>
        </w:r>
      </w:hyperlink>
    </w:p>
    <w:p w14:paraId="564CDA1B" w14:textId="77777777" w:rsidR="00060203" w:rsidRDefault="00060203" w:rsidP="008D30BB">
      <w:pPr>
        <w:jc w:val="both"/>
        <w:rPr>
          <w:b/>
          <w:bCs/>
          <w:sz w:val="24"/>
          <w:szCs w:val="24"/>
        </w:rPr>
      </w:pPr>
    </w:p>
    <w:p w14:paraId="00F91993" w14:textId="02356ABF" w:rsidR="00606B42" w:rsidRDefault="00606B42" w:rsidP="008D30BB">
      <w:pPr>
        <w:jc w:val="both"/>
        <w:rPr>
          <w:b/>
          <w:bCs/>
          <w:sz w:val="24"/>
          <w:szCs w:val="24"/>
        </w:rPr>
      </w:pPr>
      <w:r w:rsidRPr="00606B42">
        <w:rPr>
          <w:b/>
          <w:bCs/>
          <w:sz w:val="24"/>
          <w:szCs w:val="24"/>
        </w:rPr>
        <w:t>Procedures:</w:t>
      </w:r>
    </w:p>
    <w:p w14:paraId="1262CD41" w14:textId="1F791A9E" w:rsidR="003D67EF" w:rsidRDefault="00CD3A65" w:rsidP="00845064">
      <w:pPr>
        <w:pStyle w:val="ListParagraph"/>
        <w:numPr>
          <w:ilvl w:val="0"/>
          <w:numId w:val="2"/>
        </w:numPr>
        <w:ind w:left="720" w:hanging="360"/>
        <w:jc w:val="both"/>
        <w:rPr>
          <w:b/>
          <w:bCs/>
          <w:sz w:val="24"/>
          <w:szCs w:val="24"/>
        </w:rPr>
      </w:pPr>
      <w:r>
        <w:rPr>
          <w:b/>
          <w:bCs/>
          <w:sz w:val="24"/>
          <w:szCs w:val="24"/>
        </w:rPr>
        <w:t>Covered Telehealth Services.</w:t>
      </w:r>
    </w:p>
    <w:p w14:paraId="03FED101" w14:textId="646ECDE7" w:rsidR="00CD3A65" w:rsidRPr="00CD3A65" w:rsidRDefault="00CD3A65" w:rsidP="00845064">
      <w:pPr>
        <w:pStyle w:val="ListParagraph"/>
        <w:numPr>
          <w:ilvl w:val="0"/>
          <w:numId w:val="18"/>
        </w:numPr>
        <w:ind w:left="1440"/>
        <w:jc w:val="both"/>
        <w:rPr>
          <w:b/>
          <w:bCs/>
          <w:sz w:val="24"/>
          <w:szCs w:val="24"/>
        </w:rPr>
      </w:pPr>
      <w:r>
        <w:rPr>
          <w:sz w:val="24"/>
          <w:szCs w:val="24"/>
        </w:rPr>
        <w:t xml:space="preserve">The telehealth service must use an interactive audio and video telecommunications system that permits real-time communication between the distant site provider and the patient at the originating site. </w:t>
      </w:r>
    </w:p>
    <w:p w14:paraId="5BD7B197" w14:textId="77777777" w:rsidR="009C329F" w:rsidRPr="009C329F" w:rsidRDefault="009C329F" w:rsidP="009C329F">
      <w:pPr>
        <w:pStyle w:val="ListParagraph"/>
        <w:ind w:left="1440"/>
        <w:jc w:val="both"/>
        <w:rPr>
          <w:b/>
          <w:bCs/>
          <w:sz w:val="24"/>
          <w:szCs w:val="24"/>
        </w:rPr>
      </w:pPr>
    </w:p>
    <w:p w14:paraId="03DE95D0" w14:textId="31BDDD18" w:rsidR="00B60685" w:rsidRPr="00B60685" w:rsidRDefault="00B60685" w:rsidP="00845064">
      <w:pPr>
        <w:pStyle w:val="ListParagraph"/>
        <w:numPr>
          <w:ilvl w:val="0"/>
          <w:numId w:val="18"/>
        </w:numPr>
        <w:ind w:left="1440"/>
        <w:jc w:val="both"/>
        <w:rPr>
          <w:b/>
          <w:bCs/>
          <w:sz w:val="24"/>
          <w:szCs w:val="24"/>
        </w:rPr>
      </w:pPr>
      <w:r>
        <w:rPr>
          <w:sz w:val="24"/>
          <w:szCs w:val="24"/>
        </w:rPr>
        <w:t>Each year the list of covered telehealth services is reviewed and revised by the Centers for Medicare &amp; Medicaid Services (CMS).</w:t>
      </w:r>
    </w:p>
    <w:p w14:paraId="27716545" w14:textId="3DC94F9F" w:rsidR="00B60685" w:rsidRPr="00B60685" w:rsidRDefault="00B60685" w:rsidP="00845064">
      <w:pPr>
        <w:pStyle w:val="ListParagraph"/>
        <w:numPr>
          <w:ilvl w:val="0"/>
          <w:numId w:val="21"/>
        </w:numPr>
        <w:ind w:left="2160"/>
        <w:jc w:val="both"/>
        <w:rPr>
          <w:b/>
          <w:bCs/>
          <w:sz w:val="24"/>
          <w:szCs w:val="24"/>
        </w:rPr>
      </w:pPr>
      <w:r>
        <w:rPr>
          <w:sz w:val="24"/>
          <w:szCs w:val="24"/>
        </w:rPr>
        <w:t>Only services on the list are eligible for reimbursement.</w:t>
      </w:r>
    </w:p>
    <w:p w14:paraId="6F00622C" w14:textId="4D21C04C" w:rsidR="00B60685" w:rsidRPr="00B60685" w:rsidRDefault="00B60685" w:rsidP="00845064">
      <w:pPr>
        <w:pStyle w:val="ListParagraph"/>
        <w:numPr>
          <w:ilvl w:val="0"/>
          <w:numId w:val="21"/>
        </w:numPr>
        <w:ind w:left="2160"/>
        <w:jc w:val="both"/>
        <w:rPr>
          <w:b/>
          <w:bCs/>
          <w:sz w:val="24"/>
          <w:szCs w:val="24"/>
        </w:rPr>
      </w:pPr>
      <w:r>
        <w:rPr>
          <w:sz w:val="24"/>
          <w:szCs w:val="24"/>
        </w:rPr>
        <w:t>Prior to establishing a telehealth visit, the provider must ensure the service is included on the list.</w:t>
      </w:r>
    </w:p>
    <w:p w14:paraId="37122112" w14:textId="34B6A12E" w:rsidR="00E21B8C" w:rsidRPr="008D30BB" w:rsidRDefault="00B60685" w:rsidP="00845064">
      <w:pPr>
        <w:pStyle w:val="ListParagraph"/>
        <w:numPr>
          <w:ilvl w:val="0"/>
          <w:numId w:val="21"/>
        </w:numPr>
        <w:ind w:left="2160"/>
        <w:jc w:val="both"/>
        <w:rPr>
          <w:b/>
          <w:bCs/>
          <w:sz w:val="24"/>
          <w:szCs w:val="24"/>
        </w:rPr>
      </w:pPr>
      <w:r>
        <w:rPr>
          <w:sz w:val="24"/>
          <w:szCs w:val="24"/>
        </w:rPr>
        <w:t>The list categorizes the services by HCPCS or CPT code.</w:t>
      </w:r>
    </w:p>
    <w:p w14:paraId="02167AC9" w14:textId="2199A80C" w:rsidR="00E21B8C" w:rsidRDefault="00E21B8C" w:rsidP="00845064">
      <w:pPr>
        <w:pStyle w:val="ListParagraph"/>
        <w:numPr>
          <w:ilvl w:val="0"/>
          <w:numId w:val="18"/>
        </w:numPr>
        <w:ind w:left="1440"/>
        <w:jc w:val="both"/>
        <w:rPr>
          <w:b/>
          <w:bCs/>
          <w:sz w:val="24"/>
          <w:szCs w:val="24"/>
        </w:rPr>
      </w:pPr>
      <w:r>
        <w:rPr>
          <w:sz w:val="24"/>
          <w:szCs w:val="24"/>
        </w:rPr>
        <w:t xml:space="preserve">The requirements to bill the specific codes are the same whether done in person or via telehealth. </w:t>
      </w:r>
      <w:r w:rsidRPr="00E21B8C">
        <w:rPr>
          <w:b/>
          <w:bCs/>
          <w:sz w:val="24"/>
          <w:szCs w:val="24"/>
        </w:rPr>
        <w:t>(</w:t>
      </w:r>
      <w:r w:rsidR="00845064">
        <w:rPr>
          <w:b/>
          <w:bCs/>
          <w:sz w:val="24"/>
          <w:szCs w:val="24"/>
        </w:rPr>
        <w:t>Refer</w:t>
      </w:r>
      <w:r w:rsidRPr="00E21B8C">
        <w:rPr>
          <w:b/>
          <w:bCs/>
          <w:sz w:val="24"/>
          <w:szCs w:val="24"/>
        </w:rPr>
        <w:t xml:space="preserve"> to </w:t>
      </w:r>
      <w:r w:rsidR="00636956">
        <w:rPr>
          <w:b/>
          <w:bCs/>
          <w:sz w:val="24"/>
          <w:szCs w:val="24"/>
        </w:rPr>
        <w:t>S</w:t>
      </w:r>
      <w:r w:rsidR="005E6CE8">
        <w:rPr>
          <w:b/>
          <w:bCs/>
          <w:sz w:val="24"/>
          <w:szCs w:val="24"/>
        </w:rPr>
        <w:t>P</w:t>
      </w:r>
      <w:r w:rsidR="00B25811">
        <w:rPr>
          <w:b/>
          <w:bCs/>
          <w:sz w:val="24"/>
          <w:szCs w:val="24"/>
        </w:rPr>
        <w:t>C</w:t>
      </w:r>
      <w:r w:rsidRPr="00E21B8C">
        <w:rPr>
          <w:b/>
          <w:bCs/>
          <w:sz w:val="24"/>
          <w:szCs w:val="24"/>
        </w:rPr>
        <w:t xml:space="preserve"> Documentation policy)</w:t>
      </w:r>
    </w:p>
    <w:bookmarkStart w:id="0" w:name="_Hlk64363995"/>
    <w:p w14:paraId="2E8BDAEC" w14:textId="33425056" w:rsidR="00E4317B" w:rsidRDefault="00005D36" w:rsidP="00845064">
      <w:pPr>
        <w:pStyle w:val="ListParagraph"/>
        <w:ind w:left="1440"/>
        <w:jc w:val="both"/>
        <w:rPr>
          <w:sz w:val="24"/>
          <w:szCs w:val="24"/>
        </w:rPr>
      </w:pPr>
      <w:r>
        <w:fldChar w:fldCharType="begin"/>
      </w:r>
      <w:r>
        <w:instrText xml:space="preserve"> HYPERLINK "https://www.cms.gov/Medicare/Medicare-General-Information/Telehealth/Telehealth-Codes" </w:instrText>
      </w:r>
      <w:r>
        <w:fldChar w:fldCharType="separate"/>
      </w:r>
      <w:r w:rsidR="00E4317B" w:rsidRPr="00E4317B">
        <w:rPr>
          <w:rStyle w:val="Hyperlink"/>
          <w:sz w:val="24"/>
          <w:szCs w:val="24"/>
        </w:rPr>
        <w:t>https://www.cms.gov/Medicare/Medicare-General-Information/Telehealth/Telehealth-Codes</w:t>
      </w:r>
      <w:r>
        <w:rPr>
          <w:rStyle w:val="Hyperlink"/>
          <w:sz w:val="24"/>
          <w:szCs w:val="24"/>
        </w:rPr>
        <w:fldChar w:fldCharType="end"/>
      </w:r>
      <w:r w:rsidR="00E4317B" w:rsidRPr="00E4317B">
        <w:rPr>
          <w:sz w:val="24"/>
          <w:szCs w:val="24"/>
        </w:rPr>
        <w:t xml:space="preserve"> </w:t>
      </w:r>
    </w:p>
    <w:p w14:paraId="1210AFB6" w14:textId="1F783ABD" w:rsidR="00E4317B" w:rsidRDefault="00845064" w:rsidP="008D30BB">
      <w:pPr>
        <w:pStyle w:val="ListParagraph"/>
        <w:ind w:left="225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627237E7" wp14:editId="0BA0F967">
                <wp:simplePos x="0" y="0"/>
                <wp:positionH relativeFrom="column">
                  <wp:posOffset>-106680</wp:posOffset>
                </wp:positionH>
                <wp:positionV relativeFrom="paragraph">
                  <wp:posOffset>199390</wp:posOffset>
                </wp:positionV>
                <wp:extent cx="6162675" cy="1383030"/>
                <wp:effectExtent l="0" t="0" r="28575" b="26670"/>
                <wp:wrapNone/>
                <wp:docPr id="5" name="Rectangle 5"/>
                <wp:cNvGraphicFramePr/>
                <a:graphic xmlns:a="http://schemas.openxmlformats.org/drawingml/2006/main">
                  <a:graphicData uri="http://schemas.microsoft.com/office/word/2010/wordprocessingShape">
                    <wps:wsp>
                      <wps:cNvSpPr/>
                      <wps:spPr>
                        <a:xfrm>
                          <a:off x="0" y="0"/>
                          <a:ext cx="6162675" cy="138303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EBCC0" id="Rectangle 5" o:spid="_x0000_s1026" style="position:absolute;margin-left:-8.4pt;margin-top:15.7pt;width:485.25pt;height:10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" filled="f" strokecolor="#7f7f7f"/>
            </w:pict>
          </mc:Fallback>
        </mc:AlternateContent>
      </w:r>
    </w:p>
    <w:bookmarkEnd w:id="0"/>
    <w:p w14:paraId="5AD5B4B8" w14:textId="77777777" w:rsidR="002532D3" w:rsidRDefault="002532D3" w:rsidP="002532D3">
      <w:pPr>
        <w:shd w:val="clear" w:color="auto" w:fill="E7E6E6" w:themeFill="background2"/>
        <w:jc w:val="center"/>
      </w:pPr>
      <w:r w:rsidRPr="002532D3">
        <w:rPr>
          <w:i/>
          <w:iCs/>
          <w:sz w:val="24"/>
          <w:szCs w:val="24"/>
        </w:rPr>
        <w:t>Temporary PHE Guidance*</w:t>
      </w:r>
      <w:r w:rsidRPr="002532D3">
        <w:t xml:space="preserve"> </w:t>
      </w:r>
    </w:p>
    <w:p w14:paraId="512124DC" w14:textId="2006026C" w:rsidR="002532D3" w:rsidRDefault="002532D3" w:rsidP="002532D3">
      <w:pPr>
        <w:shd w:val="clear" w:color="auto" w:fill="E7E6E6" w:themeFill="background2"/>
        <w:rPr>
          <w:i/>
          <w:iCs/>
          <w:sz w:val="24"/>
          <w:szCs w:val="24"/>
        </w:rPr>
      </w:pPr>
      <w:r>
        <w:rPr>
          <w:i/>
          <w:iCs/>
          <w:sz w:val="24"/>
          <w:szCs w:val="24"/>
        </w:rPr>
        <w:t>-</w:t>
      </w:r>
      <w:r w:rsidRPr="002532D3">
        <w:rPr>
          <w:i/>
          <w:iCs/>
          <w:sz w:val="24"/>
          <w:szCs w:val="24"/>
        </w:rPr>
        <w:t>See PHE exceptions to the originating site and see the telehealth covered list for services that may be performed using audio only.</w:t>
      </w:r>
    </w:p>
    <w:p w14:paraId="6BA371E2" w14:textId="7B7B6F34" w:rsidR="002532D3" w:rsidRPr="002532D3" w:rsidRDefault="002532D3" w:rsidP="002532D3">
      <w:pPr>
        <w:shd w:val="clear" w:color="auto" w:fill="E7E6E6" w:themeFill="background2"/>
        <w:rPr>
          <w:i/>
          <w:iCs/>
          <w:sz w:val="24"/>
          <w:szCs w:val="24"/>
        </w:rPr>
      </w:pPr>
      <w:r>
        <w:rPr>
          <w:i/>
          <w:iCs/>
          <w:sz w:val="24"/>
          <w:szCs w:val="24"/>
        </w:rPr>
        <w:t xml:space="preserve">For further reading: </w:t>
      </w:r>
      <w:hyperlink r:id="rId11" w:history="1">
        <w:r w:rsidRPr="002532D3">
          <w:rPr>
            <w:rStyle w:val="Hyperlink"/>
            <w:i/>
            <w:iCs/>
            <w:sz w:val="24"/>
            <w:szCs w:val="24"/>
          </w:rPr>
          <w:t>https://www.cms.gov/Medicare/Medicare-General-Information/Telehealth/Telehealth-Codes</w:t>
        </w:r>
      </w:hyperlink>
      <w:r w:rsidRPr="002532D3">
        <w:rPr>
          <w:i/>
          <w:iCs/>
          <w:sz w:val="24"/>
          <w:szCs w:val="24"/>
        </w:rPr>
        <w:t xml:space="preserve"> </w:t>
      </w:r>
    </w:p>
    <w:p w14:paraId="60672C7A" w14:textId="77777777" w:rsidR="00845064" w:rsidRDefault="00845064" w:rsidP="00845064">
      <w:pPr>
        <w:pStyle w:val="ListParagraph"/>
        <w:ind w:left="1440"/>
        <w:jc w:val="both"/>
        <w:rPr>
          <w:b/>
          <w:bCs/>
          <w:sz w:val="24"/>
          <w:szCs w:val="24"/>
        </w:rPr>
      </w:pPr>
    </w:p>
    <w:p w14:paraId="36C6F40A" w14:textId="398C8F6D" w:rsidR="00E21B8C" w:rsidRPr="00E21B8C" w:rsidRDefault="00E21B8C" w:rsidP="00845064">
      <w:pPr>
        <w:pStyle w:val="ListParagraph"/>
        <w:numPr>
          <w:ilvl w:val="0"/>
          <w:numId w:val="2"/>
        </w:numPr>
        <w:ind w:left="720" w:hanging="360"/>
        <w:jc w:val="both"/>
        <w:rPr>
          <w:b/>
          <w:bCs/>
          <w:sz w:val="24"/>
          <w:szCs w:val="24"/>
        </w:rPr>
      </w:pPr>
      <w:r w:rsidRPr="00E21B8C">
        <w:rPr>
          <w:b/>
          <w:bCs/>
          <w:sz w:val="24"/>
          <w:szCs w:val="24"/>
        </w:rPr>
        <w:t xml:space="preserve">Telehealth Services Billing and Payment. </w:t>
      </w:r>
    </w:p>
    <w:p w14:paraId="3DFECEBB" w14:textId="041759AC" w:rsidR="00B60685" w:rsidRDefault="00E21B8C" w:rsidP="009C329F">
      <w:pPr>
        <w:pStyle w:val="ListParagraph"/>
        <w:numPr>
          <w:ilvl w:val="0"/>
          <w:numId w:val="22"/>
        </w:numPr>
        <w:ind w:left="1440"/>
        <w:jc w:val="both"/>
        <w:rPr>
          <w:sz w:val="24"/>
          <w:szCs w:val="24"/>
        </w:rPr>
      </w:pPr>
      <w:r>
        <w:rPr>
          <w:sz w:val="24"/>
          <w:szCs w:val="24"/>
        </w:rPr>
        <w:t xml:space="preserve">Telehealth services must be provided by a </w:t>
      </w:r>
      <w:r w:rsidRPr="00E21B8C">
        <w:rPr>
          <w:b/>
          <w:bCs/>
          <w:sz w:val="24"/>
          <w:szCs w:val="24"/>
        </w:rPr>
        <w:t>healthcare practitioner who is authorized to bill Medicare for their professional services</w:t>
      </w:r>
      <w:r w:rsidR="00195002">
        <w:rPr>
          <w:sz w:val="24"/>
          <w:szCs w:val="24"/>
        </w:rPr>
        <w:t>. Distant site practitioners include</w:t>
      </w:r>
      <w:r w:rsidR="00401F18">
        <w:rPr>
          <w:sz w:val="24"/>
          <w:szCs w:val="24"/>
        </w:rPr>
        <w:t xml:space="preserve"> </w:t>
      </w:r>
      <w:r w:rsidR="00401F18" w:rsidRPr="00401F18">
        <w:rPr>
          <w:b/>
          <w:bCs/>
          <w:sz w:val="24"/>
          <w:szCs w:val="24"/>
        </w:rPr>
        <w:t>(subject to state law)</w:t>
      </w:r>
      <w:r w:rsidR="00195002" w:rsidRPr="00401F18">
        <w:rPr>
          <w:sz w:val="24"/>
          <w:szCs w:val="24"/>
        </w:rPr>
        <w:t>:</w:t>
      </w:r>
    </w:p>
    <w:p w14:paraId="5F16B30F" w14:textId="34FF5C02" w:rsidR="00195002" w:rsidRDefault="00195002" w:rsidP="009C329F">
      <w:pPr>
        <w:pStyle w:val="ListParagraph"/>
        <w:numPr>
          <w:ilvl w:val="0"/>
          <w:numId w:val="23"/>
        </w:numPr>
        <w:ind w:left="2160"/>
        <w:jc w:val="both"/>
        <w:rPr>
          <w:sz w:val="24"/>
          <w:szCs w:val="24"/>
        </w:rPr>
      </w:pPr>
      <w:r>
        <w:rPr>
          <w:sz w:val="24"/>
          <w:szCs w:val="24"/>
        </w:rPr>
        <w:t>Physicians</w:t>
      </w:r>
    </w:p>
    <w:p w14:paraId="43798321" w14:textId="702D5E6A" w:rsidR="00195002" w:rsidRDefault="00195002" w:rsidP="009C329F">
      <w:pPr>
        <w:pStyle w:val="ListParagraph"/>
        <w:numPr>
          <w:ilvl w:val="0"/>
          <w:numId w:val="23"/>
        </w:numPr>
        <w:ind w:left="2160"/>
        <w:jc w:val="both"/>
        <w:rPr>
          <w:sz w:val="24"/>
          <w:szCs w:val="24"/>
        </w:rPr>
      </w:pPr>
      <w:r>
        <w:rPr>
          <w:sz w:val="24"/>
          <w:szCs w:val="24"/>
        </w:rPr>
        <w:t>Nurse practitioners (NPs)</w:t>
      </w:r>
    </w:p>
    <w:p w14:paraId="178C0DA8" w14:textId="115B9573" w:rsidR="00195002" w:rsidRDefault="00195002" w:rsidP="009C329F">
      <w:pPr>
        <w:pStyle w:val="ListParagraph"/>
        <w:numPr>
          <w:ilvl w:val="0"/>
          <w:numId w:val="23"/>
        </w:numPr>
        <w:ind w:left="2160"/>
        <w:jc w:val="both"/>
        <w:rPr>
          <w:sz w:val="24"/>
          <w:szCs w:val="24"/>
        </w:rPr>
      </w:pPr>
      <w:r>
        <w:rPr>
          <w:sz w:val="24"/>
          <w:szCs w:val="24"/>
        </w:rPr>
        <w:t>Physician assistants (PAs)</w:t>
      </w:r>
    </w:p>
    <w:p w14:paraId="01811607" w14:textId="0AAD2BE2" w:rsidR="00195002" w:rsidRDefault="00195002" w:rsidP="009C329F">
      <w:pPr>
        <w:pStyle w:val="ListParagraph"/>
        <w:numPr>
          <w:ilvl w:val="0"/>
          <w:numId w:val="23"/>
        </w:numPr>
        <w:ind w:left="2160"/>
        <w:jc w:val="both"/>
        <w:rPr>
          <w:sz w:val="24"/>
          <w:szCs w:val="24"/>
        </w:rPr>
      </w:pPr>
      <w:r>
        <w:rPr>
          <w:sz w:val="24"/>
          <w:szCs w:val="24"/>
        </w:rPr>
        <w:t>Nurse-midwives</w:t>
      </w:r>
    </w:p>
    <w:p w14:paraId="30792EB5" w14:textId="496A5351" w:rsidR="00195002" w:rsidRDefault="00195002" w:rsidP="009C329F">
      <w:pPr>
        <w:pStyle w:val="ListParagraph"/>
        <w:numPr>
          <w:ilvl w:val="0"/>
          <w:numId w:val="23"/>
        </w:numPr>
        <w:ind w:left="2160"/>
        <w:jc w:val="both"/>
        <w:rPr>
          <w:sz w:val="24"/>
          <w:szCs w:val="24"/>
        </w:rPr>
      </w:pPr>
      <w:r>
        <w:rPr>
          <w:sz w:val="24"/>
          <w:szCs w:val="24"/>
        </w:rPr>
        <w:t>Clinical nurse specialists (CNSs)</w:t>
      </w:r>
    </w:p>
    <w:p w14:paraId="07B1B4ED" w14:textId="175E27C3" w:rsidR="00C9196D" w:rsidRPr="009C329F" w:rsidRDefault="00195002" w:rsidP="009C329F">
      <w:pPr>
        <w:pStyle w:val="ListParagraph"/>
        <w:numPr>
          <w:ilvl w:val="0"/>
          <w:numId w:val="23"/>
        </w:numPr>
        <w:ind w:left="2160"/>
        <w:jc w:val="both"/>
        <w:rPr>
          <w:sz w:val="24"/>
          <w:szCs w:val="24"/>
        </w:rPr>
      </w:pPr>
      <w:r w:rsidRPr="009C329F">
        <w:rPr>
          <w:sz w:val="24"/>
          <w:szCs w:val="24"/>
        </w:rPr>
        <w:t>Certified registered nurse anesthetists</w:t>
      </w:r>
    </w:p>
    <w:p w14:paraId="3A7FCB4E" w14:textId="77777777" w:rsidR="00060203" w:rsidRDefault="00195002" w:rsidP="009C329F">
      <w:pPr>
        <w:pStyle w:val="ListParagraph"/>
        <w:numPr>
          <w:ilvl w:val="0"/>
          <w:numId w:val="23"/>
        </w:numPr>
        <w:ind w:left="2160"/>
        <w:jc w:val="both"/>
        <w:rPr>
          <w:sz w:val="24"/>
          <w:szCs w:val="24"/>
        </w:rPr>
      </w:pPr>
      <w:r>
        <w:rPr>
          <w:sz w:val="24"/>
          <w:szCs w:val="24"/>
        </w:rPr>
        <w:t>Clinical psychologists (CPs</w:t>
      </w:r>
      <w:r w:rsidR="008069C0">
        <w:rPr>
          <w:sz w:val="24"/>
          <w:szCs w:val="24"/>
        </w:rPr>
        <w:t>)</w:t>
      </w:r>
      <w:r>
        <w:rPr>
          <w:sz w:val="24"/>
          <w:szCs w:val="24"/>
        </w:rPr>
        <w:t xml:space="preserve"> </w:t>
      </w:r>
    </w:p>
    <w:p w14:paraId="21AE3A22" w14:textId="50595B6E" w:rsidR="00195002" w:rsidRDefault="00195002" w:rsidP="009C329F">
      <w:pPr>
        <w:pStyle w:val="ListParagraph"/>
        <w:numPr>
          <w:ilvl w:val="0"/>
          <w:numId w:val="23"/>
        </w:numPr>
        <w:ind w:left="2160"/>
        <w:jc w:val="both"/>
        <w:rPr>
          <w:sz w:val="24"/>
          <w:szCs w:val="24"/>
        </w:rPr>
      </w:pPr>
      <w:r>
        <w:rPr>
          <w:sz w:val="24"/>
          <w:szCs w:val="24"/>
        </w:rPr>
        <w:t xml:space="preserve"> </w:t>
      </w:r>
      <w:r w:rsidR="00060203">
        <w:rPr>
          <w:sz w:val="24"/>
          <w:szCs w:val="24"/>
        </w:rPr>
        <w:t>C</w:t>
      </w:r>
      <w:r>
        <w:rPr>
          <w:sz w:val="24"/>
          <w:szCs w:val="24"/>
        </w:rPr>
        <w:t>linical social workers (CSWs)</w:t>
      </w:r>
    </w:p>
    <w:p w14:paraId="24347375" w14:textId="7CC4DFD1" w:rsidR="00B32CF8" w:rsidRDefault="00EA4F56" w:rsidP="009C329F">
      <w:pPr>
        <w:pStyle w:val="ListParagraph"/>
        <w:spacing w:after="0"/>
        <w:ind w:left="2160"/>
        <w:jc w:val="both"/>
        <w:rPr>
          <w:rFonts w:cstheme="minorHAnsi"/>
          <w:b/>
          <w:bCs/>
          <w:sz w:val="24"/>
          <w:szCs w:val="24"/>
        </w:rPr>
      </w:pPr>
      <w:r>
        <w:rPr>
          <w:rFonts w:cstheme="minorHAnsi"/>
          <w:b/>
          <w:bCs/>
          <w:sz w:val="24"/>
          <w:szCs w:val="24"/>
        </w:rPr>
        <w:t>“</w:t>
      </w:r>
      <w:r w:rsidR="00B32CF8" w:rsidRPr="00CF4D7E">
        <w:rPr>
          <w:rFonts w:cstheme="minorHAnsi"/>
          <w:b/>
          <w:bCs/>
          <w:sz w:val="24"/>
          <w:szCs w:val="24"/>
        </w:rPr>
        <w:t>CPs and CSWs cannot bill Medicare for psychiatric diagnostic interview examinations with medical services or medical evaluation and management services. They cannot bill or get paid for Current Procedural Terminology (CPT) codes 90792, 90833, 90836, and 90838.</w:t>
      </w:r>
      <w:r>
        <w:rPr>
          <w:rFonts w:cstheme="minorHAnsi"/>
          <w:b/>
          <w:bCs/>
          <w:sz w:val="24"/>
          <w:szCs w:val="24"/>
        </w:rPr>
        <w:t>” (p. 6)</w:t>
      </w:r>
    </w:p>
    <w:p w14:paraId="27CB5FB2" w14:textId="4022F26D" w:rsidR="009C329F" w:rsidRDefault="009C329F" w:rsidP="009C329F">
      <w:pPr>
        <w:pStyle w:val="ListParagraph"/>
        <w:spacing w:after="0"/>
        <w:ind w:left="2160"/>
        <w:jc w:val="both"/>
        <w:rPr>
          <w:rFonts w:cstheme="minorHAnsi"/>
          <w:b/>
          <w:bCs/>
          <w:sz w:val="24"/>
          <w:szCs w:val="24"/>
        </w:rPr>
      </w:pPr>
    </w:p>
    <w:p w14:paraId="17BB135F" w14:textId="77777777" w:rsidR="009C329F" w:rsidRPr="00B32CF8" w:rsidRDefault="009C329F" w:rsidP="009C329F">
      <w:pPr>
        <w:pStyle w:val="ListParagraph"/>
        <w:spacing w:after="0"/>
        <w:ind w:left="2160"/>
        <w:jc w:val="both"/>
        <w:rPr>
          <w:rFonts w:cstheme="minorHAnsi"/>
          <w:b/>
          <w:bCs/>
          <w:sz w:val="24"/>
          <w:szCs w:val="24"/>
        </w:rPr>
      </w:pPr>
    </w:p>
    <w:p w14:paraId="1393C93F" w14:textId="0B62BFB6" w:rsidR="00195002" w:rsidRDefault="00195002" w:rsidP="009C329F">
      <w:pPr>
        <w:pStyle w:val="ListParagraph"/>
        <w:numPr>
          <w:ilvl w:val="0"/>
          <w:numId w:val="23"/>
        </w:numPr>
        <w:ind w:left="2160"/>
        <w:jc w:val="both"/>
        <w:rPr>
          <w:sz w:val="24"/>
          <w:szCs w:val="24"/>
        </w:rPr>
      </w:pPr>
      <w:r>
        <w:rPr>
          <w:sz w:val="24"/>
          <w:szCs w:val="24"/>
        </w:rPr>
        <w:lastRenderedPageBreak/>
        <w:t>Registered dietitians or nutrition professional</w:t>
      </w:r>
    </w:p>
    <w:p w14:paraId="56F730BD" w14:textId="31BCFEA4" w:rsidR="00B32CF8" w:rsidRPr="001B5BA1" w:rsidRDefault="00E52280" w:rsidP="009C329F">
      <w:pPr>
        <w:ind w:left="2160"/>
        <w:jc w:val="both"/>
        <w:rPr>
          <w:sz w:val="24"/>
          <w:szCs w:val="24"/>
        </w:rPr>
      </w:pPr>
      <w:hyperlink r:id="rId12" w:history="1">
        <w:r w:rsidR="00C9196D" w:rsidRPr="00AB785A">
          <w:rPr>
            <w:rStyle w:val="Hyperlink"/>
            <w:rFonts w:cstheme="minorHAnsi"/>
            <w:sz w:val="24"/>
            <w:szCs w:val="24"/>
          </w:rPr>
          <w:t>https://www.cms.gov/Outreach-and-Education/Medicare-Learning-Network-MLN/MLNProducts/Downloads/TelehealthSrvcsfctsht.pdf</w:t>
        </w:r>
      </w:hyperlink>
    </w:p>
    <w:p w14:paraId="2D6F1D2C" w14:textId="77777777" w:rsidR="00B32CF8" w:rsidRDefault="00B32CF8" w:rsidP="00B32CF8">
      <w:pPr>
        <w:pStyle w:val="ListParagraph"/>
        <w:ind w:left="2880"/>
        <w:jc w:val="both"/>
        <w:rPr>
          <w:sz w:val="24"/>
          <w:szCs w:val="24"/>
        </w:rPr>
      </w:pPr>
    </w:p>
    <w:p w14:paraId="160A4B1C" w14:textId="65DE15C2" w:rsidR="00144A38" w:rsidRPr="001B5BA1" w:rsidRDefault="00B45773" w:rsidP="009C329F">
      <w:pPr>
        <w:pStyle w:val="ListParagraph"/>
        <w:numPr>
          <w:ilvl w:val="0"/>
          <w:numId w:val="22"/>
        </w:numPr>
        <w:ind w:left="1440"/>
        <w:jc w:val="both"/>
        <w:rPr>
          <w:sz w:val="24"/>
          <w:szCs w:val="24"/>
        </w:rPr>
      </w:pPr>
      <w:r>
        <w:rPr>
          <w:sz w:val="24"/>
          <w:szCs w:val="24"/>
        </w:rPr>
        <w:t>Once an approved telehealth service has been provided, the corresponding HCPCS or CPT code will be assigned, to include the appropriate place of service code as telehealth (02).</w:t>
      </w:r>
    </w:p>
    <w:p w14:paraId="5183A5E7" w14:textId="1809C018" w:rsidR="00144A38" w:rsidRDefault="009C329F" w:rsidP="008D30BB">
      <w:pPr>
        <w:pStyle w:val="ListParagraph"/>
        <w:ind w:left="2160"/>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491B1EED" wp14:editId="780A490B">
                <wp:simplePos x="0" y="0"/>
                <wp:positionH relativeFrom="column">
                  <wp:posOffset>-102870</wp:posOffset>
                </wp:positionH>
                <wp:positionV relativeFrom="paragraph">
                  <wp:posOffset>235585</wp:posOffset>
                </wp:positionV>
                <wp:extent cx="6162675" cy="1946910"/>
                <wp:effectExtent l="0" t="0" r="28575" b="15240"/>
                <wp:wrapNone/>
                <wp:docPr id="6" name="Rectangle 6"/>
                <wp:cNvGraphicFramePr/>
                <a:graphic xmlns:a="http://schemas.openxmlformats.org/drawingml/2006/main">
                  <a:graphicData uri="http://schemas.microsoft.com/office/word/2010/wordprocessingShape">
                    <wps:wsp>
                      <wps:cNvSpPr/>
                      <wps:spPr>
                        <a:xfrm>
                          <a:off x="0" y="0"/>
                          <a:ext cx="6162675" cy="194691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3E3A9" id="Rectangle 6" o:spid="_x0000_s1026" style="position:absolute;margin-left:-8.1pt;margin-top:18.55pt;width:485.25pt;height:15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" filled="f" strokecolor="#7f7f7f"/>
            </w:pict>
          </mc:Fallback>
        </mc:AlternateContent>
      </w:r>
    </w:p>
    <w:p w14:paraId="32880A96" w14:textId="1640C9EE" w:rsidR="0052310F" w:rsidRDefault="0052310F" w:rsidP="008D30BB">
      <w:pPr>
        <w:shd w:val="clear" w:color="auto" w:fill="E7E6E6" w:themeFill="background2"/>
        <w:jc w:val="center"/>
        <w:rPr>
          <w:i/>
          <w:iCs/>
          <w:sz w:val="24"/>
          <w:szCs w:val="24"/>
        </w:rPr>
      </w:pPr>
      <w:r w:rsidRPr="00953B05">
        <w:rPr>
          <w:i/>
          <w:iCs/>
          <w:sz w:val="24"/>
          <w:szCs w:val="24"/>
        </w:rPr>
        <w:t>Temporary PHE Guidance*</w:t>
      </w:r>
    </w:p>
    <w:p w14:paraId="4E8F6243" w14:textId="70322D5B" w:rsidR="00953B05" w:rsidRDefault="00953B05" w:rsidP="008D30BB">
      <w:pPr>
        <w:shd w:val="clear" w:color="auto" w:fill="E7E6E6" w:themeFill="background2"/>
        <w:jc w:val="both"/>
        <w:rPr>
          <w:i/>
          <w:iCs/>
          <w:sz w:val="24"/>
          <w:szCs w:val="24"/>
        </w:rPr>
      </w:pPr>
      <w:r>
        <w:rPr>
          <w:i/>
          <w:iCs/>
          <w:sz w:val="24"/>
          <w:szCs w:val="24"/>
        </w:rPr>
        <w:t>-See PHE exception to POS code: “The IFC directs physicians and practitioners who bill for Medicare telehealth services to report the place of service (POS) code that would have been reported had the service been furnished in person. This will allow our systems to make appropriate payment for services furnished via Medicare telehealth which, if not for the PHE for the COVID-19 pandemic, would have been furnished in person, at the same rate they would have been paid if the services were furnished in person.” (p. 68)</w:t>
      </w:r>
    </w:p>
    <w:p w14:paraId="5002DCCA" w14:textId="68D0DB0D" w:rsidR="00953B05" w:rsidRPr="00953B05" w:rsidRDefault="00953B05" w:rsidP="008D30BB">
      <w:pPr>
        <w:shd w:val="clear" w:color="auto" w:fill="E7E6E6" w:themeFill="background2"/>
        <w:jc w:val="both"/>
        <w:rPr>
          <w:i/>
          <w:iCs/>
          <w:sz w:val="24"/>
          <w:szCs w:val="24"/>
        </w:rPr>
      </w:pPr>
      <w:r>
        <w:rPr>
          <w:i/>
          <w:iCs/>
          <w:sz w:val="24"/>
          <w:szCs w:val="24"/>
        </w:rPr>
        <w:t xml:space="preserve">For further reading: </w:t>
      </w:r>
      <w:hyperlink r:id="rId13" w:history="1">
        <w:r w:rsidRPr="008C36BB">
          <w:rPr>
            <w:rStyle w:val="Hyperlink"/>
            <w:i/>
            <w:iCs/>
            <w:sz w:val="24"/>
            <w:szCs w:val="24"/>
          </w:rPr>
          <w:t>https://www.cms.gov/files/document/03092020-covid-19-faqs-508.pdf</w:t>
        </w:r>
      </w:hyperlink>
      <w:r>
        <w:rPr>
          <w:i/>
          <w:iCs/>
          <w:sz w:val="24"/>
          <w:szCs w:val="24"/>
        </w:rPr>
        <w:t xml:space="preserve"> </w:t>
      </w:r>
    </w:p>
    <w:p w14:paraId="02F01CF0" w14:textId="7C5BC893" w:rsidR="00FD4147" w:rsidRPr="00FD4147" w:rsidRDefault="009C329F" w:rsidP="008D30BB">
      <w:pPr>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682A9946" wp14:editId="410B7E7A">
                <wp:simplePos x="0" y="0"/>
                <wp:positionH relativeFrom="column">
                  <wp:posOffset>-102870</wp:posOffset>
                </wp:positionH>
                <wp:positionV relativeFrom="paragraph">
                  <wp:posOffset>227965</wp:posOffset>
                </wp:positionV>
                <wp:extent cx="6162675" cy="11049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162675" cy="11049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E0179" id="Rectangle 7" o:spid="_x0000_s1026" style="position:absolute;margin-left:-8.1pt;margin-top:17.95pt;width:485.25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" filled="f" strokecolor="#7f7f7f"/>
            </w:pict>
          </mc:Fallback>
        </mc:AlternateContent>
      </w:r>
    </w:p>
    <w:p w14:paraId="038BDE47" w14:textId="52D45B0E" w:rsidR="00E17DCA" w:rsidRPr="009C329F" w:rsidRDefault="00920282" w:rsidP="008D30BB">
      <w:pPr>
        <w:shd w:val="clear" w:color="auto" w:fill="D9E2F3" w:themeFill="accent1" w:themeFillTint="33"/>
        <w:jc w:val="both"/>
        <w:rPr>
          <w:rFonts w:cstheme="minorHAnsi"/>
          <w:b/>
          <w:bCs/>
          <w:i/>
          <w:iCs/>
          <w:sz w:val="28"/>
          <w:szCs w:val="28"/>
        </w:rPr>
      </w:pPr>
      <w:r w:rsidRPr="009C329F">
        <w:rPr>
          <w:rFonts w:cstheme="minorHAnsi"/>
          <w:b/>
          <w:bCs/>
          <w:i/>
          <w:iCs/>
          <w:sz w:val="28"/>
          <w:szCs w:val="28"/>
        </w:rPr>
        <w:t>Tips</w:t>
      </w:r>
      <w:r w:rsidR="009C329F">
        <w:rPr>
          <w:rFonts w:cstheme="minorHAnsi"/>
          <w:b/>
          <w:bCs/>
          <w:i/>
          <w:iCs/>
          <w:sz w:val="28"/>
          <w:szCs w:val="28"/>
        </w:rPr>
        <w:t>:</w:t>
      </w:r>
    </w:p>
    <w:p w14:paraId="72FD7839" w14:textId="37B5FFD4" w:rsidR="00920282" w:rsidRPr="009C329F" w:rsidRDefault="00D563DF" w:rsidP="009C329F">
      <w:pPr>
        <w:pStyle w:val="ListParagraph"/>
        <w:numPr>
          <w:ilvl w:val="0"/>
          <w:numId w:val="29"/>
        </w:numPr>
        <w:shd w:val="clear" w:color="auto" w:fill="D9E2F3" w:themeFill="accent1" w:themeFillTint="33"/>
        <w:jc w:val="both"/>
        <w:rPr>
          <w:rFonts w:cstheme="minorHAnsi"/>
          <w:i/>
          <w:iCs/>
          <w:sz w:val="24"/>
          <w:szCs w:val="24"/>
        </w:rPr>
      </w:pPr>
      <w:r w:rsidRPr="009C329F">
        <w:rPr>
          <w:rFonts w:cstheme="minorHAnsi"/>
          <w:i/>
          <w:iCs/>
          <w:sz w:val="24"/>
          <w:szCs w:val="24"/>
        </w:rPr>
        <w:t>Review the list of services you provide that are on the covered telehealth list and establish the workflow that mirrors how these services are provided when the patient is seen in person as much as possible</w:t>
      </w:r>
      <w:r w:rsidR="00144A38" w:rsidRPr="009C329F">
        <w:rPr>
          <w:rFonts w:cstheme="minorHAnsi"/>
          <w:i/>
          <w:iCs/>
          <w:sz w:val="24"/>
          <w:szCs w:val="24"/>
        </w:rPr>
        <w:t>.</w:t>
      </w:r>
      <w:r w:rsidR="00920282">
        <w:tab/>
      </w:r>
    </w:p>
    <w:sectPr w:rsidR="00920282" w:rsidRPr="009C329F" w:rsidSect="00845064">
      <w:headerReference w:type="even" r:id="rId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E59A" w14:textId="77777777" w:rsidR="00E52280" w:rsidRDefault="00E52280" w:rsidP="00606B42">
      <w:pPr>
        <w:spacing w:after="0" w:line="240" w:lineRule="auto"/>
      </w:pPr>
      <w:r>
        <w:separator/>
      </w:r>
    </w:p>
  </w:endnote>
  <w:endnote w:type="continuationSeparator" w:id="0">
    <w:p w14:paraId="2B37F2D1" w14:textId="77777777" w:rsidR="00E52280" w:rsidRDefault="00E52280"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F8D6" w14:textId="77777777" w:rsidR="00845064" w:rsidRPr="00DE4F81" w:rsidRDefault="00845064" w:rsidP="00845064">
    <w:pPr>
      <w:pStyle w:val="Header"/>
      <w:rPr>
        <w:sz w:val="18"/>
        <w:szCs w:val="18"/>
      </w:rPr>
    </w:pPr>
    <w:bookmarkStart w:id="1" w:name="_Hlk70408752"/>
    <w:bookmarkStart w:id="2" w:name="_Hlk70417957"/>
    <w:bookmarkStart w:id="3" w:name="_Hlk70417958"/>
    <w:bookmarkStart w:id="4" w:name="_Hlk70420387"/>
    <w:bookmarkStart w:id="5" w:name="_Hlk70420388"/>
    <w:bookmarkStart w:id="6" w:name="_Hlk70420955"/>
    <w:bookmarkStart w:id="7" w:name="_Hlk70420956"/>
    <w:bookmarkStart w:id="8" w:name="_Hlk70422814"/>
    <w:bookmarkStart w:id="9" w:name="_Hlk70422815"/>
    <w:bookmarkStart w:id="10" w:name="_Hlk70422816"/>
    <w:bookmarkStart w:id="11" w:name="_Hlk70422817"/>
    <w:bookmarkStart w:id="12" w:name="_Hlk70432432"/>
    <w:bookmarkStart w:id="13" w:name="_Hlk70432433"/>
    <w:bookmarkStart w:id="14" w:name="_Hlk70432434"/>
    <w:bookmarkStart w:id="15" w:name="_Hlk70432435"/>
    <w:bookmarkStart w:id="16" w:name="_Hlk70432436"/>
    <w:bookmarkStart w:id="17" w:name="_Hlk70432437"/>
    <w:bookmarkStart w:id="18" w:name="_Hlk70432810"/>
    <w:bookmarkStart w:id="19" w:name="_Hlk70432811"/>
    <w:bookmarkStart w:id="20" w:name="_Hlk70510717"/>
    <w:bookmarkStart w:id="21" w:name="_Hlk70510718"/>
    <w:bookmarkStart w:id="22" w:name="_Hlk70511928"/>
    <w:bookmarkStart w:id="23" w:name="_Hlk70511929"/>
    <w:bookmarkStart w:id="24" w:name="_Hlk70522140"/>
    <w:bookmarkStart w:id="25" w:name="_Hlk70522141"/>
    <w:r w:rsidRPr="00DE4F81">
      <w:rPr>
        <w:noProof/>
        <w:sz w:val="18"/>
        <w:szCs w:val="18"/>
      </w:rPr>
      <mc:AlternateContent>
        <mc:Choice Requires="wps">
          <w:drawing>
            <wp:anchor distT="0" distB="0" distL="114300" distR="114300" simplePos="0" relativeHeight="251661312" behindDoc="0" locked="0" layoutInCell="1" allowOverlap="1" wp14:anchorId="0D60B1BA" wp14:editId="518EF301">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293A39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3EE8EB01" w14:textId="77777777" w:rsidR="00845064" w:rsidRPr="00DE4F81" w:rsidRDefault="00845064" w:rsidP="00845064">
    <w:pPr>
      <w:pStyle w:val="NormalWeb"/>
      <w:spacing w:before="0" w:beforeAutospacing="0" w:after="0" w:afterAutospacing="0"/>
      <w:rPr>
        <w:color w:val="222222"/>
        <w:sz w:val="14"/>
        <w:szCs w:val="14"/>
        <w:shd w:val="clear" w:color="auto" w:fill="FFFFFF"/>
      </w:rPr>
    </w:pPr>
  </w:p>
  <w:p w14:paraId="088C6739" w14:textId="77777777" w:rsidR="00845064" w:rsidRPr="00927526" w:rsidRDefault="00845064" w:rsidP="00845064">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5E36" w14:textId="77777777" w:rsidR="00E52280" w:rsidRDefault="00E52280" w:rsidP="00606B42">
      <w:pPr>
        <w:spacing w:after="0" w:line="240" w:lineRule="auto"/>
      </w:pPr>
      <w:r>
        <w:separator/>
      </w:r>
    </w:p>
  </w:footnote>
  <w:footnote w:type="continuationSeparator" w:id="0">
    <w:p w14:paraId="1B95ACE7" w14:textId="77777777" w:rsidR="00E52280" w:rsidRDefault="00E52280"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958736"/>
      <w:docPartObj>
        <w:docPartGallery w:val="Page Numbers (Top of Page)"/>
        <w:docPartUnique/>
      </w:docPartObj>
    </w:sdtPr>
    <w:sdtContent>
      <w:p w14:paraId="2CDDFA92" w14:textId="77777777" w:rsidR="00845064" w:rsidRDefault="0084506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7F403E0" w14:textId="77777777" w:rsidR="00845064" w:rsidRDefault="00845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2963" w14:textId="64D11628" w:rsidR="00606B42" w:rsidRDefault="00E52280" w:rsidP="00845064">
    <w:pPr>
      <w:pStyle w:val="Header"/>
      <w:tabs>
        <w:tab w:val="clear" w:pos="4680"/>
        <w:tab w:val="clear" w:pos="9360"/>
        <w:tab w:val="left" w:pos="2406"/>
      </w:tabs>
    </w:pPr>
    <w:sdt>
      <w:sdtPr>
        <w:id w:val="98381352"/>
        <w:docPartObj>
          <w:docPartGallery w:val="Page Numbers (Top of Page)"/>
          <w:docPartUnique/>
        </w:docPartObj>
      </w:sdtPr>
      <w:sdtEndPr/>
      <w:sdtContent>
        <w:r w:rsidR="00845064">
          <w:rPr>
            <w:noProof/>
          </w:rPr>
          <w:drawing>
            <wp:anchor distT="0" distB="0" distL="114300" distR="114300" simplePos="0" relativeHeight="251659264" behindDoc="1" locked="0" layoutInCell="1" allowOverlap="1" wp14:anchorId="1222FD63" wp14:editId="6E81C93B">
              <wp:simplePos x="0" y="0"/>
              <wp:positionH relativeFrom="column">
                <wp:posOffset>4907280</wp:posOffset>
              </wp:positionH>
              <wp:positionV relativeFrom="paragraph">
                <wp:posOffset>-72390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sdtContent>
    </w:sdt>
    <w:r w:rsidR="00845064">
      <w:tab/>
    </w:r>
  </w:p>
  <w:p w14:paraId="56D3A4A2" w14:textId="19D496EF" w:rsidR="00D92F63" w:rsidRPr="00845064" w:rsidRDefault="00636956" w:rsidP="00606B42">
    <w:pPr>
      <w:pStyle w:val="Header"/>
      <w:jc w:val="center"/>
      <w:rPr>
        <w:b/>
        <w:bCs/>
        <w:color w:val="FF0000"/>
        <w:sz w:val="28"/>
        <w:szCs w:val="28"/>
      </w:rPr>
    </w:pPr>
    <w:r w:rsidRPr="00845064">
      <w:rPr>
        <w:b/>
        <w:bCs/>
        <w:color w:val="FF0000"/>
        <w:sz w:val="28"/>
        <w:szCs w:val="28"/>
      </w:rPr>
      <w:t>Specialty Practice</w:t>
    </w:r>
  </w:p>
  <w:p w14:paraId="4A705346" w14:textId="2923818C" w:rsidR="00606B42" w:rsidRPr="001B7186" w:rsidRDefault="00CD3A65" w:rsidP="00606B42">
    <w:pPr>
      <w:pStyle w:val="Header"/>
      <w:jc w:val="center"/>
      <w:rPr>
        <w:b/>
        <w:bCs/>
        <w:sz w:val="28"/>
        <w:szCs w:val="28"/>
      </w:rPr>
    </w:pPr>
    <w:r>
      <w:rPr>
        <w:b/>
        <w:bCs/>
        <w:sz w:val="28"/>
        <w:szCs w:val="28"/>
      </w:rPr>
      <w:t>Reimbursement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AE514CD"/>
    <w:multiLevelType w:val="hybridMultilevel"/>
    <w:tmpl w:val="D5EC3D14"/>
    <w:lvl w:ilvl="0" w:tplc="65389D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2A741A"/>
    <w:multiLevelType w:val="hybridMultilevel"/>
    <w:tmpl w:val="CA162CAC"/>
    <w:lvl w:ilvl="0" w:tplc="19C2A054">
      <w:start w:val="1"/>
      <w:numFmt w:val="upperLetter"/>
      <w:lvlText w:val="%1."/>
      <w:lvlJc w:val="left"/>
      <w:pPr>
        <w:ind w:left="2250" w:hanging="360"/>
      </w:pPr>
      <w:rPr>
        <w:b w:val="0"/>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1D557571"/>
    <w:multiLevelType w:val="hybridMultilevel"/>
    <w:tmpl w:val="FD6CBD78"/>
    <w:lvl w:ilvl="0" w:tplc="DE8665C0">
      <w:start w:val="1"/>
      <w:numFmt w:val="decimal"/>
      <w:lvlText w:val="%1."/>
      <w:lvlJc w:val="lef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F31315A"/>
    <w:multiLevelType w:val="hybridMultilevel"/>
    <w:tmpl w:val="78C49B86"/>
    <w:lvl w:ilvl="0" w:tplc="3E523682">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1BA6512"/>
    <w:multiLevelType w:val="hybridMultilevel"/>
    <w:tmpl w:val="4AFE3F36"/>
    <w:lvl w:ilvl="0" w:tplc="7026E2D2">
      <w:start w:val="1"/>
      <w:numFmt w:val="decimal"/>
      <w:lvlText w:val="%1."/>
      <w:lvlJc w:val="left"/>
      <w:pPr>
        <w:ind w:left="3060" w:hanging="360"/>
      </w:pPr>
      <w:rPr>
        <w:b w:val="0"/>
        <w:bCs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3265097A"/>
    <w:multiLevelType w:val="hybridMultilevel"/>
    <w:tmpl w:val="1F461C6E"/>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42FF7F67"/>
    <w:multiLevelType w:val="hybridMultilevel"/>
    <w:tmpl w:val="8E608320"/>
    <w:lvl w:ilvl="0" w:tplc="F1B2EF8E">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7357514"/>
    <w:multiLevelType w:val="hybridMultilevel"/>
    <w:tmpl w:val="3DE4A7DA"/>
    <w:lvl w:ilvl="0" w:tplc="133640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6D32D5B"/>
    <w:multiLevelType w:val="hybridMultilevel"/>
    <w:tmpl w:val="6D96A118"/>
    <w:lvl w:ilvl="0" w:tplc="9D5AEC36">
      <w:start w:val="1"/>
      <w:numFmt w:val="decimal"/>
      <w:lvlText w:val="%1."/>
      <w:lvlJc w:val="left"/>
      <w:pPr>
        <w:ind w:left="2970" w:hanging="360"/>
      </w:pPr>
      <w:rPr>
        <w:b w:val="0"/>
        <w:bCs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5C237446"/>
    <w:multiLevelType w:val="hybridMultilevel"/>
    <w:tmpl w:val="E8721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AF40FF"/>
    <w:multiLevelType w:val="hybridMultilevel"/>
    <w:tmpl w:val="94B08C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C414DC8"/>
    <w:multiLevelType w:val="hybridMultilevel"/>
    <w:tmpl w:val="9BE6404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A903357"/>
    <w:multiLevelType w:val="hybridMultilevel"/>
    <w:tmpl w:val="A020922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3"/>
  </w:num>
  <w:num w:numId="3">
    <w:abstractNumId w:val="6"/>
  </w:num>
  <w:num w:numId="4">
    <w:abstractNumId w:val="14"/>
  </w:num>
  <w:num w:numId="5">
    <w:abstractNumId w:val="17"/>
  </w:num>
  <w:num w:numId="6">
    <w:abstractNumId w:val="11"/>
  </w:num>
  <w:num w:numId="7">
    <w:abstractNumId w:val="7"/>
  </w:num>
  <w:num w:numId="8">
    <w:abstractNumId w:val="18"/>
  </w:num>
  <w:num w:numId="9">
    <w:abstractNumId w:val="27"/>
  </w:num>
  <w:num w:numId="10">
    <w:abstractNumId w:val="5"/>
  </w:num>
  <w:num w:numId="11">
    <w:abstractNumId w:val="0"/>
  </w:num>
  <w:num w:numId="12">
    <w:abstractNumId w:val="16"/>
  </w:num>
  <w:num w:numId="13">
    <w:abstractNumId w:val="26"/>
  </w:num>
  <w:num w:numId="14">
    <w:abstractNumId w:val="20"/>
  </w:num>
  <w:num w:numId="15">
    <w:abstractNumId w:val="1"/>
  </w:num>
  <w:num w:numId="16">
    <w:abstractNumId w:val="25"/>
  </w:num>
  <w:num w:numId="17">
    <w:abstractNumId w:val="12"/>
  </w:num>
  <w:num w:numId="18">
    <w:abstractNumId w:val="3"/>
  </w:num>
  <w:num w:numId="19">
    <w:abstractNumId w:val="4"/>
  </w:num>
  <w:num w:numId="20">
    <w:abstractNumId w:val="9"/>
  </w:num>
  <w:num w:numId="21">
    <w:abstractNumId w:val="19"/>
  </w:num>
  <w:num w:numId="22">
    <w:abstractNumId w:val="24"/>
  </w:num>
  <w:num w:numId="23">
    <w:abstractNumId w:val="22"/>
  </w:num>
  <w:num w:numId="24">
    <w:abstractNumId w:val="28"/>
  </w:num>
  <w:num w:numId="25">
    <w:abstractNumId w:val="15"/>
  </w:num>
  <w:num w:numId="26">
    <w:abstractNumId w:val="10"/>
  </w:num>
  <w:num w:numId="27">
    <w:abstractNumId w:val="2"/>
  </w:num>
  <w:num w:numId="28">
    <w:abstractNumId w:val="8"/>
  </w:num>
  <w:num w:numId="2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05D36"/>
    <w:rsid w:val="00006B85"/>
    <w:rsid w:val="000126BB"/>
    <w:rsid w:val="00041B30"/>
    <w:rsid w:val="00060203"/>
    <w:rsid w:val="000860E9"/>
    <w:rsid w:val="0008764B"/>
    <w:rsid w:val="000974A1"/>
    <w:rsid w:val="000B7D27"/>
    <w:rsid w:val="000E0729"/>
    <w:rsid w:val="000E3D89"/>
    <w:rsid w:val="0010452D"/>
    <w:rsid w:val="00111CB6"/>
    <w:rsid w:val="00112D4C"/>
    <w:rsid w:val="0011697A"/>
    <w:rsid w:val="00120F2B"/>
    <w:rsid w:val="00144A38"/>
    <w:rsid w:val="0015183B"/>
    <w:rsid w:val="0015654F"/>
    <w:rsid w:val="001863A3"/>
    <w:rsid w:val="00193DAF"/>
    <w:rsid w:val="00195002"/>
    <w:rsid w:val="001B5BA1"/>
    <w:rsid w:val="001B7186"/>
    <w:rsid w:val="001C25A4"/>
    <w:rsid w:val="001C397E"/>
    <w:rsid w:val="001F5ECD"/>
    <w:rsid w:val="002101EE"/>
    <w:rsid w:val="00213231"/>
    <w:rsid w:val="002269B2"/>
    <w:rsid w:val="002532D3"/>
    <w:rsid w:val="0025456C"/>
    <w:rsid w:val="002546A7"/>
    <w:rsid w:val="00256350"/>
    <w:rsid w:val="002570A0"/>
    <w:rsid w:val="0026475F"/>
    <w:rsid w:val="002773F5"/>
    <w:rsid w:val="00285865"/>
    <w:rsid w:val="002B4400"/>
    <w:rsid w:val="002B6ED8"/>
    <w:rsid w:val="00301329"/>
    <w:rsid w:val="0036346C"/>
    <w:rsid w:val="003914EE"/>
    <w:rsid w:val="003B1B86"/>
    <w:rsid w:val="003B2FEC"/>
    <w:rsid w:val="003D1292"/>
    <w:rsid w:val="003D67EF"/>
    <w:rsid w:val="003F1471"/>
    <w:rsid w:val="003F430E"/>
    <w:rsid w:val="00400DF3"/>
    <w:rsid w:val="00401F18"/>
    <w:rsid w:val="004262EF"/>
    <w:rsid w:val="00426BF1"/>
    <w:rsid w:val="00457203"/>
    <w:rsid w:val="004579C2"/>
    <w:rsid w:val="00466F00"/>
    <w:rsid w:val="004766F6"/>
    <w:rsid w:val="004812F0"/>
    <w:rsid w:val="005032F3"/>
    <w:rsid w:val="00521A72"/>
    <w:rsid w:val="0052310F"/>
    <w:rsid w:val="0055518E"/>
    <w:rsid w:val="00571181"/>
    <w:rsid w:val="005737BC"/>
    <w:rsid w:val="00590B48"/>
    <w:rsid w:val="005A6C2F"/>
    <w:rsid w:val="005A78FE"/>
    <w:rsid w:val="005C2DD3"/>
    <w:rsid w:val="005E5F37"/>
    <w:rsid w:val="005E6CE8"/>
    <w:rsid w:val="00606B42"/>
    <w:rsid w:val="00611C7F"/>
    <w:rsid w:val="00636956"/>
    <w:rsid w:val="00637F05"/>
    <w:rsid w:val="00656814"/>
    <w:rsid w:val="006715EE"/>
    <w:rsid w:val="00674EC7"/>
    <w:rsid w:val="006A70C5"/>
    <w:rsid w:val="006C2D8D"/>
    <w:rsid w:val="006E15F5"/>
    <w:rsid w:val="00741AE2"/>
    <w:rsid w:val="0075135F"/>
    <w:rsid w:val="007677BD"/>
    <w:rsid w:val="0077571B"/>
    <w:rsid w:val="00781F8F"/>
    <w:rsid w:val="007905E9"/>
    <w:rsid w:val="007A58B4"/>
    <w:rsid w:val="007E27A7"/>
    <w:rsid w:val="007E5129"/>
    <w:rsid w:val="00801AA0"/>
    <w:rsid w:val="00805DFE"/>
    <w:rsid w:val="008069C0"/>
    <w:rsid w:val="008100C9"/>
    <w:rsid w:val="008243FC"/>
    <w:rsid w:val="008246F5"/>
    <w:rsid w:val="00833796"/>
    <w:rsid w:val="00845064"/>
    <w:rsid w:val="00850603"/>
    <w:rsid w:val="008B1922"/>
    <w:rsid w:val="008C1401"/>
    <w:rsid w:val="008D30BB"/>
    <w:rsid w:val="008F1E58"/>
    <w:rsid w:val="008F3B2E"/>
    <w:rsid w:val="00900665"/>
    <w:rsid w:val="00920282"/>
    <w:rsid w:val="00926EE2"/>
    <w:rsid w:val="00932C3E"/>
    <w:rsid w:val="00936C6C"/>
    <w:rsid w:val="00953B05"/>
    <w:rsid w:val="009819E6"/>
    <w:rsid w:val="0098214F"/>
    <w:rsid w:val="009A65CA"/>
    <w:rsid w:val="009B17DC"/>
    <w:rsid w:val="009C329F"/>
    <w:rsid w:val="009F1FB7"/>
    <w:rsid w:val="00A02365"/>
    <w:rsid w:val="00A3113F"/>
    <w:rsid w:val="00A64B99"/>
    <w:rsid w:val="00A663EF"/>
    <w:rsid w:val="00A72324"/>
    <w:rsid w:val="00A81B86"/>
    <w:rsid w:val="00A843DB"/>
    <w:rsid w:val="00AA0421"/>
    <w:rsid w:val="00AA18AC"/>
    <w:rsid w:val="00AA7BAE"/>
    <w:rsid w:val="00AB0963"/>
    <w:rsid w:val="00AB3FE9"/>
    <w:rsid w:val="00AD179A"/>
    <w:rsid w:val="00AE0BDB"/>
    <w:rsid w:val="00AE2EF8"/>
    <w:rsid w:val="00AE61A9"/>
    <w:rsid w:val="00AF2C23"/>
    <w:rsid w:val="00B25811"/>
    <w:rsid w:val="00B2738C"/>
    <w:rsid w:val="00B32CF8"/>
    <w:rsid w:val="00B3775B"/>
    <w:rsid w:val="00B45773"/>
    <w:rsid w:val="00B60685"/>
    <w:rsid w:val="00B721C5"/>
    <w:rsid w:val="00B74A59"/>
    <w:rsid w:val="00B86645"/>
    <w:rsid w:val="00B91D01"/>
    <w:rsid w:val="00BA749B"/>
    <w:rsid w:val="00BC1C8F"/>
    <w:rsid w:val="00BC2FF9"/>
    <w:rsid w:val="00BC48EB"/>
    <w:rsid w:val="00BD4D45"/>
    <w:rsid w:val="00BE6905"/>
    <w:rsid w:val="00C16A55"/>
    <w:rsid w:val="00C178BA"/>
    <w:rsid w:val="00C22751"/>
    <w:rsid w:val="00C408C3"/>
    <w:rsid w:val="00C608F8"/>
    <w:rsid w:val="00C6673E"/>
    <w:rsid w:val="00C91663"/>
    <w:rsid w:val="00C9196D"/>
    <w:rsid w:val="00C9239A"/>
    <w:rsid w:val="00C95B45"/>
    <w:rsid w:val="00C97C7D"/>
    <w:rsid w:val="00CC0CCD"/>
    <w:rsid w:val="00CD3A65"/>
    <w:rsid w:val="00D00D76"/>
    <w:rsid w:val="00D06B1C"/>
    <w:rsid w:val="00D23CF3"/>
    <w:rsid w:val="00D23D1D"/>
    <w:rsid w:val="00D257C3"/>
    <w:rsid w:val="00D34097"/>
    <w:rsid w:val="00D563DF"/>
    <w:rsid w:val="00D74180"/>
    <w:rsid w:val="00D828FC"/>
    <w:rsid w:val="00D92F63"/>
    <w:rsid w:val="00DA2460"/>
    <w:rsid w:val="00DB026E"/>
    <w:rsid w:val="00DB13B9"/>
    <w:rsid w:val="00DC0AB4"/>
    <w:rsid w:val="00DC4B08"/>
    <w:rsid w:val="00DC6142"/>
    <w:rsid w:val="00DD29FB"/>
    <w:rsid w:val="00DD6EF0"/>
    <w:rsid w:val="00DF1527"/>
    <w:rsid w:val="00DF3E74"/>
    <w:rsid w:val="00DF52D1"/>
    <w:rsid w:val="00DF6310"/>
    <w:rsid w:val="00E00010"/>
    <w:rsid w:val="00E17DCA"/>
    <w:rsid w:val="00E21B8C"/>
    <w:rsid w:val="00E223E2"/>
    <w:rsid w:val="00E4317B"/>
    <w:rsid w:val="00E52280"/>
    <w:rsid w:val="00E539D5"/>
    <w:rsid w:val="00E54207"/>
    <w:rsid w:val="00E816BA"/>
    <w:rsid w:val="00E81958"/>
    <w:rsid w:val="00EA4A81"/>
    <w:rsid w:val="00EA4F56"/>
    <w:rsid w:val="00EB0C91"/>
    <w:rsid w:val="00ED590B"/>
    <w:rsid w:val="00F03BB3"/>
    <w:rsid w:val="00F17DD9"/>
    <w:rsid w:val="00F27FA8"/>
    <w:rsid w:val="00F31768"/>
    <w:rsid w:val="00F35EF4"/>
    <w:rsid w:val="00F37660"/>
    <w:rsid w:val="00F40B17"/>
    <w:rsid w:val="00F4203C"/>
    <w:rsid w:val="00F4244F"/>
    <w:rsid w:val="00F70E23"/>
    <w:rsid w:val="00F8068D"/>
    <w:rsid w:val="00F93F08"/>
    <w:rsid w:val="00FB0B8D"/>
    <w:rsid w:val="00FB231D"/>
    <w:rsid w:val="00FB453F"/>
    <w:rsid w:val="00FC7CB9"/>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D3"/>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A311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coronavirus/telehealth/index.html" TargetMode="External"/><Relationship Id="rId13" Type="http://schemas.openxmlformats.org/officeDocument/2006/relationships/hyperlink" Target="https://www.cms.gov/files/document/03092020-covid-19-faqs-5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e.gov/emergency/news/healthactions/phe/Pages/covid19-07Jan2021.aspx" TargetMode="External"/><Relationship Id="rId12" Type="http://schemas.openxmlformats.org/officeDocument/2006/relationships/hyperlink" Target="https://www.cms.gov/Outreach-and-Education/Medicare-Learning-Network-MLN/MLNProducts/Downloads/TelehealthSrvcsfctsh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Medicare-General-Information/Telehealth/Telehealth-Co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ms.gov/files/document/mln-connects-special-edition-3-31-2020.pdf" TargetMode="External"/><Relationship Id="rId4" Type="http://schemas.openxmlformats.org/officeDocument/2006/relationships/webSettings" Target="webSettings.xml"/><Relationship Id="rId9" Type="http://schemas.openxmlformats.org/officeDocument/2006/relationships/hyperlink" Target="https://www.cms.gov/newsroom/fact-sheets/medicare-telemedicine-health-care-provider-fact-shee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2021-04-30T22:18:00Z</cp:lastPrinted>
  <dcterms:created xsi:type="dcterms:W3CDTF">2021-04-30T22:16:00Z</dcterms:created>
  <dcterms:modified xsi:type="dcterms:W3CDTF">2021-04-30T22:19:00Z</dcterms:modified>
</cp:coreProperties>
</file>