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25CA9" w14:textId="4E8D995F" w:rsidR="00606B42" w:rsidRDefault="00606B42" w:rsidP="008013D9">
      <w:pPr>
        <w:spacing w:after="0"/>
        <w:rPr>
          <w:sz w:val="24"/>
          <w:szCs w:val="24"/>
        </w:rPr>
      </w:pPr>
    </w:p>
    <w:p w14:paraId="1DCAF69F" w14:textId="78A68E69" w:rsidR="00D92F63" w:rsidRPr="003757F1" w:rsidRDefault="00606B42" w:rsidP="005737BC">
      <w:pPr>
        <w:spacing w:after="0"/>
        <w:ind w:left="1440" w:hanging="1440"/>
        <w:jc w:val="both"/>
        <w:rPr>
          <w:sz w:val="24"/>
          <w:szCs w:val="24"/>
        </w:rPr>
      </w:pPr>
      <w:r w:rsidRPr="00606B42">
        <w:rPr>
          <w:b/>
          <w:bCs/>
          <w:sz w:val="24"/>
          <w:szCs w:val="24"/>
        </w:rPr>
        <w:t>Policy:</w:t>
      </w:r>
      <w:r w:rsidR="00D92F63">
        <w:rPr>
          <w:b/>
          <w:bCs/>
          <w:sz w:val="24"/>
          <w:szCs w:val="24"/>
        </w:rPr>
        <w:tab/>
      </w:r>
      <w:r w:rsidR="00D92F63">
        <w:rPr>
          <w:sz w:val="24"/>
          <w:szCs w:val="24"/>
        </w:rPr>
        <w:t>It is the policy of [</w:t>
      </w:r>
      <w:r w:rsidR="00D92F63" w:rsidRPr="00B8078F">
        <w:rPr>
          <w:color w:val="FF0000"/>
          <w:sz w:val="24"/>
          <w:szCs w:val="24"/>
        </w:rPr>
        <w:t>Organization name here</w:t>
      </w:r>
      <w:r w:rsidR="00D92F63">
        <w:rPr>
          <w:sz w:val="24"/>
          <w:szCs w:val="24"/>
        </w:rPr>
        <w:t>] to ensure site requirements for t</w:t>
      </w:r>
      <w:r w:rsidR="00D92F63" w:rsidRPr="003757F1">
        <w:rPr>
          <w:sz w:val="24"/>
          <w:szCs w:val="24"/>
        </w:rPr>
        <w:t xml:space="preserve">elehealth </w:t>
      </w:r>
      <w:r w:rsidR="00D92F63">
        <w:rPr>
          <w:sz w:val="24"/>
          <w:szCs w:val="24"/>
        </w:rPr>
        <w:t xml:space="preserve">services </w:t>
      </w:r>
      <w:r w:rsidR="00F017B0">
        <w:rPr>
          <w:sz w:val="24"/>
          <w:szCs w:val="24"/>
        </w:rPr>
        <w:t>supports</w:t>
      </w:r>
      <w:r w:rsidR="00D92F63">
        <w:rPr>
          <w:sz w:val="24"/>
          <w:szCs w:val="24"/>
        </w:rPr>
        <w:t xml:space="preserve"> safe and quality </w:t>
      </w:r>
      <w:r w:rsidR="00D92F63" w:rsidRPr="003757F1">
        <w:rPr>
          <w:sz w:val="24"/>
          <w:szCs w:val="24"/>
        </w:rPr>
        <w:t xml:space="preserve">health care </w:t>
      </w:r>
      <w:r w:rsidR="00B32740">
        <w:rPr>
          <w:sz w:val="24"/>
          <w:szCs w:val="24"/>
        </w:rPr>
        <w:t xml:space="preserve">services </w:t>
      </w:r>
      <w:r w:rsidR="00D92F63" w:rsidRPr="003757F1">
        <w:rPr>
          <w:sz w:val="24"/>
          <w:szCs w:val="24"/>
        </w:rPr>
        <w:t xml:space="preserve">to qualified beneficiaries in a HIPAA-compliant environment. </w:t>
      </w:r>
    </w:p>
    <w:p w14:paraId="29A57FD9" w14:textId="0E63F7F9" w:rsidR="001B7186" w:rsidRDefault="002269B2" w:rsidP="005737BC">
      <w:pPr>
        <w:spacing w:after="0"/>
        <w:ind w:left="1440" w:hanging="1440"/>
        <w:jc w:val="both"/>
        <w:rPr>
          <w:b/>
          <w:bCs/>
          <w:sz w:val="24"/>
          <w:szCs w:val="24"/>
        </w:rPr>
      </w:pPr>
      <w:r>
        <w:rPr>
          <w:b/>
          <w:bCs/>
          <w:sz w:val="24"/>
          <w:szCs w:val="24"/>
        </w:rPr>
        <w:tab/>
      </w:r>
    </w:p>
    <w:p w14:paraId="085052C0" w14:textId="1FE32168" w:rsidR="00D92F63" w:rsidRPr="003757F1" w:rsidRDefault="00606B42" w:rsidP="005737BC">
      <w:pPr>
        <w:spacing w:after="0"/>
        <w:ind w:left="1440" w:hanging="1440"/>
        <w:jc w:val="both"/>
        <w:rPr>
          <w:sz w:val="24"/>
          <w:szCs w:val="24"/>
        </w:rPr>
      </w:pPr>
      <w:r w:rsidRPr="00606B42">
        <w:rPr>
          <w:b/>
          <w:bCs/>
          <w:sz w:val="24"/>
          <w:szCs w:val="24"/>
        </w:rPr>
        <w:t>Purpose:</w:t>
      </w:r>
      <w:r w:rsidR="001B7186">
        <w:rPr>
          <w:b/>
          <w:bCs/>
          <w:sz w:val="24"/>
          <w:szCs w:val="24"/>
        </w:rPr>
        <w:tab/>
      </w:r>
      <w:r w:rsidR="001B7186" w:rsidRPr="003757F1">
        <w:rPr>
          <w:sz w:val="24"/>
          <w:szCs w:val="24"/>
        </w:rPr>
        <w:t xml:space="preserve"> </w:t>
      </w:r>
      <w:r w:rsidR="00D92F63" w:rsidRPr="003757F1">
        <w:rPr>
          <w:sz w:val="24"/>
          <w:szCs w:val="24"/>
        </w:rPr>
        <w:t>To explain the</w:t>
      </w:r>
      <w:r w:rsidR="00D92F63">
        <w:rPr>
          <w:sz w:val="24"/>
          <w:szCs w:val="24"/>
        </w:rPr>
        <w:t xml:space="preserve"> site requirements</w:t>
      </w:r>
      <w:r w:rsidR="00D92F63" w:rsidRPr="003757F1">
        <w:rPr>
          <w:sz w:val="24"/>
          <w:szCs w:val="24"/>
        </w:rPr>
        <w:t xml:space="preserve"> for the provision of telehealth services, from a Medicare Rules and Regulations perspective. </w:t>
      </w:r>
    </w:p>
    <w:p w14:paraId="18FE51E0" w14:textId="1E40F8F5" w:rsidR="00606B42" w:rsidRPr="00606B42" w:rsidRDefault="00606B42" w:rsidP="008013D9">
      <w:pPr>
        <w:spacing w:after="0"/>
        <w:jc w:val="both"/>
        <w:rPr>
          <w:b/>
          <w:bCs/>
          <w:sz w:val="24"/>
          <w:szCs w:val="24"/>
        </w:rPr>
      </w:pPr>
    </w:p>
    <w:p w14:paraId="3B4C65E3" w14:textId="53272FDF" w:rsidR="001B7186" w:rsidRPr="003757F1" w:rsidRDefault="008013D9" w:rsidP="00061792">
      <w:pPr>
        <w:ind w:left="1440" w:hanging="1440"/>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18C775A1" wp14:editId="0449F0E2">
                <wp:simplePos x="0" y="0"/>
                <wp:positionH relativeFrom="column">
                  <wp:posOffset>-68580</wp:posOffset>
                </wp:positionH>
                <wp:positionV relativeFrom="paragraph">
                  <wp:posOffset>860425</wp:posOffset>
                </wp:positionV>
                <wp:extent cx="6079490" cy="4880610"/>
                <wp:effectExtent l="0" t="0" r="16510" b="15240"/>
                <wp:wrapNone/>
                <wp:docPr id="1" name="Rectangle 1"/>
                <wp:cNvGraphicFramePr/>
                <a:graphic xmlns:a="http://schemas.openxmlformats.org/drawingml/2006/main">
                  <a:graphicData uri="http://schemas.microsoft.com/office/word/2010/wordprocessingShape">
                    <wps:wsp>
                      <wps:cNvSpPr/>
                      <wps:spPr>
                        <a:xfrm>
                          <a:off x="0" y="0"/>
                          <a:ext cx="6079490" cy="488061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0AE0B" id="Rectangle 1" o:spid="_x0000_s1026" style="position:absolute;margin-left:-5.4pt;margin-top:67.75pt;width:478.7pt;height:38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" filled="f" strokecolor="#7f7f7f"/>
            </w:pict>
          </mc:Fallback>
        </mc:AlternateContent>
      </w:r>
      <w:r w:rsidR="00606B42" w:rsidRPr="00606B42">
        <w:rPr>
          <w:b/>
          <w:bCs/>
          <w:sz w:val="24"/>
          <w:szCs w:val="24"/>
        </w:rPr>
        <w:t>Scope:</w:t>
      </w:r>
      <w:r w:rsidR="001B7186">
        <w:rPr>
          <w:b/>
          <w:bCs/>
          <w:sz w:val="24"/>
          <w:szCs w:val="24"/>
        </w:rPr>
        <w:tab/>
      </w:r>
      <w:r w:rsidR="00D92F63" w:rsidRPr="003757F1">
        <w:rPr>
          <w:sz w:val="24"/>
          <w:szCs w:val="24"/>
        </w:rPr>
        <w:t xml:space="preserve">This document is applicable for </w:t>
      </w:r>
      <w:r w:rsidR="00FB1D71">
        <w:rPr>
          <w:sz w:val="24"/>
          <w:szCs w:val="24"/>
        </w:rPr>
        <w:t>critical access hospitals</w:t>
      </w:r>
      <w:r w:rsidR="000175D2">
        <w:rPr>
          <w:sz w:val="24"/>
          <w:szCs w:val="24"/>
        </w:rPr>
        <w:t xml:space="preserve"> (CAH)</w:t>
      </w:r>
      <w:r w:rsidR="00D92F63" w:rsidRPr="003757F1">
        <w:rPr>
          <w:sz w:val="24"/>
          <w:szCs w:val="24"/>
        </w:rPr>
        <w:t>, in accordance with the rules and regulations of the Centers for Medicare &amp; Medicaid Services (CMS)</w:t>
      </w:r>
      <w:r w:rsidR="00524A56">
        <w:rPr>
          <w:sz w:val="24"/>
          <w:szCs w:val="24"/>
        </w:rPr>
        <w:t xml:space="preserve">. </w:t>
      </w:r>
      <w:r w:rsidR="00D92F63">
        <w:rPr>
          <w:sz w:val="24"/>
          <w:szCs w:val="24"/>
        </w:rPr>
        <w:t>Each organization should check their state regulations for further requirements and opportunities.</w:t>
      </w:r>
      <w:r w:rsidRPr="008013D9">
        <w:rPr>
          <w:noProof/>
          <w:sz w:val="24"/>
          <w:szCs w:val="24"/>
        </w:rPr>
        <w:t xml:space="preserve"> </w:t>
      </w:r>
    </w:p>
    <w:p w14:paraId="6B621EE0" w14:textId="5BA4AA27" w:rsidR="00E816BA" w:rsidRDefault="00213231" w:rsidP="00061792">
      <w:pPr>
        <w:shd w:val="clear" w:color="auto" w:fill="E7E6E6" w:themeFill="background2"/>
        <w:jc w:val="both"/>
        <w:rPr>
          <w:i/>
          <w:iCs/>
          <w:sz w:val="24"/>
          <w:szCs w:val="24"/>
        </w:rPr>
      </w:pPr>
      <w:r>
        <w:rPr>
          <w:i/>
          <w:iCs/>
          <w:sz w:val="24"/>
          <w:szCs w:val="24"/>
        </w:rPr>
        <w:t xml:space="preserve">                                                           </w:t>
      </w:r>
      <w:r w:rsidR="00112D4C" w:rsidRPr="005737BC">
        <w:rPr>
          <w:i/>
          <w:iCs/>
          <w:sz w:val="24"/>
          <w:szCs w:val="24"/>
        </w:rPr>
        <w:t>Temporary PHE Guidance*</w:t>
      </w:r>
    </w:p>
    <w:p w14:paraId="59CB76E9" w14:textId="5E7E5431" w:rsidR="00396ADE" w:rsidRDefault="00396ADE" w:rsidP="00022975">
      <w:pPr>
        <w:shd w:val="clear" w:color="auto" w:fill="E7E6E6" w:themeFill="background2"/>
        <w:spacing w:after="0" w:line="240" w:lineRule="auto"/>
        <w:jc w:val="both"/>
        <w:rPr>
          <w:rFonts w:cstheme="minorHAnsi"/>
          <w:i/>
          <w:iCs/>
          <w:sz w:val="24"/>
          <w:szCs w:val="24"/>
        </w:rPr>
      </w:pPr>
      <w:r>
        <w:rPr>
          <w:rFonts w:cstheme="minorHAnsi"/>
          <w:i/>
          <w:iCs/>
          <w:sz w:val="24"/>
          <w:szCs w:val="24"/>
        </w:rPr>
        <w:t>-Determination of the PHE renewal</w:t>
      </w:r>
    </w:p>
    <w:p w14:paraId="2F70D6AF" w14:textId="16E8CD38" w:rsidR="00396ADE" w:rsidRPr="008013D9" w:rsidRDefault="00396ADE" w:rsidP="00022975">
      <w:pPr>
        <w:shd w:val="clear" w:color="auto" w:fill="E7E6E6" w:themeFill="background2"/>
        <w:spacing w:after="0" w:line="240" w:lineRule="auto"/>
        <w:jc w:val="both"/>
        <w:rPr>
          <w:rFonts w:cstheme="minorHAnsi"/>
          <w:i/>
          <w:iCs/>
          <w:sz w:val="20"/>
          <w:szCs w:val="20"/>
        </w:rPr>
      </w:pPr>
    </w:p>
    <w:p w14:paraId="7C15A86B" w14:textId="57FF0785" w:rsidR="00396ADE" w:rsidRDefault="00396ADE" w:rsidP="00022975">
      <w:pPr>
        <w:shd w:val="clear" w:color="auto" w:fill="E7E6E6" w:themeFill="background2"/>
        <w:spacing w:after="0" w:line="240" w:lineRule="auto"/>
        <w:jc w:val="both"/>
        <w:rPr>
          <w:rFonts w:cstheme="minorHAnsi"/>
          <w:i/>
          <w:iCs/>
          <w:sz w:val="24"/>
          <w:szCs w:val="24"/>
        </w:rPr>
      </w:pPr>
      <w:r>
        <w:rPr>
          <w:rFonts w:cstheme="minorHAnsi"/>
          <w:i/>
          <w:iCs/>
          <w:sz w:val="24"/>
          <w:szCs w:val="24"/>
        </w:rPr>
        <w:t>For further reading:</w:t>
      </w:r>
      <w:r w:rsidRPr="00396ADE">
        <w:t xml:space="preserve"> </w:t>
      </w:r>
      <w:hyperlink r:id="rId7" w:history="1">
        <w:r w:rsidRPr="00B40AD5">
          <w:rPr>
            <w:rStyle w:val="Hyperlink"/>
            <w:rFonts w:cstheme="minorHAnsi"/>
            <w:i/>
            <w:iCs/>
            <w:sz w:val="24"/>
            <w:szCs w:val="24"/>
          </w:rPr>
          <w:t>https://www.phe.gov/emergency/news/healthactions/phe/Pages/covid19-07Jan2021.aspx</w:t>
        </w:r>
      </w:hyperlink>
      <w:r>
        <w:rPr>
          <w:rFonts w:cstheme="minorHAnsi"/>
          <w:i/>
          <w:iCs/>
          <w:sz w:val="24"/>
          <w:szCs w:val="24"/>
        </w:rPr>
        <w:t xml:space="preserve">  </w:t>
      </w:r>
    </w:p>
    <w:p w14:paraId="5D57474F" w14:textId="77777777" w:rsidR="00396ADE" w:rsidRPr="008013D9" w:rsidRDefault="00396ADE" w:rsidP="00022975">
      <w:pPr>
        <w:shd w:val="clear" w:color="auto" w:fill="E7E6E6" w:themeFill="background2"/>
        <w:spacing w:after="0" w:line="240" w:lineRule="auto"/>
        <w:jc w:val="both"/>
        <w:rPr>
          <w:rFonts w:cstheme="minorHAnsi"/>
          <w:i/>
          <w:iCs/>
          <w:sz w:val="20"/>
          <w:szCs w:val="20"/>
        </w:rPr>
      </w:pPr>
    </w:p>
    <w:p w14:paraId="1A8DCB16" w14:textId="7BAE0087" w:rsidR="00022975" w:rsidRPr="0076147D" w:rsidRDefault="0016697F" w:rsidP="00022975">
      <w:pPr>
        <w:shd w:val="clear" w:color="auto" w:fill="E7E6E6" w:themeFill="background2"/>
        <w:spacing w:after="0" w:line="240" w:lineRule="auto"/>
        <w:jc w:val="both"/>
        <w:rPr>
          <w:rFonts w:eastAsia="Times New Roman" w:cstheme="minorHAnsi"/>
          <w:i/>
          <w:iCs/>
          <w:sz w:val="24"/>
          <w:szCs w:val="24"/>
        </w:rPr>
      </w:pPr>
      <w:r w:rsidRPr="00F6395C">
        <w:rPr>
          <w:rFonts w:cstheme="minorHAnsi"/>
          <w:i/>
          <w:iCs/>
          <w:sz w:val="24"/>
          <w:szCs w:val="24"/>
        </w:rPr>
        <w:t>“</w:t>
      </w:r>
      <w:r w:rsidR="00022975" w:rsidRPr="0076147D">
        <w:rPr>
          <w:rFonts w:cstheme="minorHAnsi"/>
          <w:i/>
          <w:iCs/>
          <w:sz w:val="24"/>
          <w:szCs w:val="24"/>
        </w:rPr>
        <w:t>Medicare can pay fo</w:t>
      </w:r>
      <w:r w:rsidR="00022975">
        <w:rPr>
          <w:rFonts w:cstheme="minorHAnsi"/>
          <w:i/>
          <w:iCs/>
          <w:sz w:val="24"/>
          <w:szCs w:val="24"/>
        </w:rPr>
        <w:t xml:space="preserve">r </w:t>
      </w:r>
      <w:r w:rsidR="00022975" w:rsidRPr="0076147D">
        <w:rPr>
          <w:rFonts w:cstheme="minorHAnsi"/>
          <w:i/>
          <w:iCs/>
          <w:sz w:val="24"/>
          <w:szCs w:val="24"/>
        </w:rPr>
        <w:t>many types of office, hospital, and other visits furnished via telehealth across the country and including in patient’s places of residence. Additionally, the HHS OIG is providing flexibility for healthcare providers to reduce or waive cost-sharing for telehealth visits paid by federal healthcare programs.”</w:t>
      </w:r>
    </w:p>
    <w:p w14:paraId="59741D7E" w14:textId="77777777" w:rsidR="009C0E71" w:rsidRPr="008013D9" w:rsidRDefault="009C0E71" w:rsidP="00022975">
      <w:pPr>
        <w:shd w:val="clear" w:color="auto" w:fill="E7E6E6" w:themeFill="background2"/>
        <w:spacing w:after="0" w:line="240" w:lineRule="auto"/>
        <w:rPr>
          <w:rFonts w:eastAsia="Times New Roman" w:cstheme="minorHAnsi"/>
          <w:i/>
          <w:iCs/>
          <w:sz w:val="20"/>
          <w:szCs w:val="20"/>
        </w:rPr>
      </w:pPr>
    </w:p>
    <w:p w14:paraId="513F98C8" w14:textId="61393E28" w:rsidR="009C0E71" w:rsidRDefault="00F378EE" w:rsidP="00022975">
      <w:pPr>
        <w:shd w:val="clear" w:color="auto" w:fill="E7E6E6" w:themeFill="background2"/>
        <w:spacing w:after="0" w:line="240" w:lineRule="auto"/>
        <w:rPr>
          <w:i/>
          <w:iCs/>
          <w:sz w:val="24"/>
          <w:szCs w:val="24"/>
        </w:rPr>
      </w:pPr>
      <w:r>
        <w:rPr>
          <w:i/>
          <w:iCs/>
          <w:sz w:val="24"/>
          <w:szCs w:val="24"/>
        </w:rPr>
        <w:t>-</w:t>
      </w:r>
      <w:r w:rsidR="009C0E71" w:rsidRPr="009C0E71">
        <w:rPr>
          <w:i/>
          <w:iCs/>
          <w:sz w:val="24"/>
          <w:szCs w:val="24"/>
        </w:rPr>
        <w:t xml:space="preserve">Clinicians are allowed to provide telehealth services, </w:t>
      </w:r>
      <w:r w:rsidR="007B3B99">
        <w:rPr>
          <w:i/>
          <w:iCs/>
          <w:sz w:val="24"/>
          <w:szCs w:val="24"/>
        </w:rPr>
        <w:t>to include</w:t>
      </w:r>
      <w:r w:rsidR="009C0E71" w:rsidRPr="009C0E71">
        <w:rPr>
          <w:i/>
          <w:iCs/>
          <w:sz w:val="24"/>
          <w:szCs w:val="24"/>
        </w:rPr>
        <w:t>: emergency department visits, initial and subsequent observation, initial hospital care and hospital discharge day management, initial nursing facility visits, critical care services, intensive care services, therapy services.</w:t>
      </w:r>
    </w:p>
    <w:p w14:paraId="452665A1" w14:textId="6D15ACC0" w:rsidR="008116DB" w:rsidRPr="008013D9" w:rsidRDefault="008116DB" w:rsidP="008116DB">
      <w:pPr>
        <w:shd w:val="clear" w:color="auto" w:fill="E7E6E6" w:themeFill="background2"/>
        <w:spacing w:after="0" w:line="240" w:lineRule="auto"/>
        <w:jc w:val="both"/>
        <w:rPr>
          <w:i/>
          <w:iCs/>
          <w:sz w:val="20"/>
          <w:szCs w:val="20"/>
        </w:rPr>
      </w:pPr>
    </w:p>
    <w:p w14:paraId="739124BA" w14:textId="73D975A4" w:rsidR="008116DB" w:rsidRDefault="008116DB" w:rsidP="008116DB">
      <w:pPr>
        <w:shd w:val="clear" w:color="auto" w:fill="E7E6E6" w:themeFill="background2"/>
        <w:spacing w:after="0" w:line="240" w:lineRule="auto"/>
        <w:jc w:val="both"/>
        <w:rPr>
          <w:i/>
          <w:iCs/>
          <w:sz w:val="24"/>
          <w:szCs w:val="24"/>
        </w:rPr>
      </w:pPr>
      <w:r>
        <w:rPr>
          <w:i/>
          <w:iCs/>
          <w:sz w:val="24"/>
          <w:szCs w:val="24"/>
        </w:rPr>
        <w:t>“</w:t>
      </w:r>
      <w:r w:rsidRPr="008116DB">
        <w:rPr>
          <w:i/>
          <w:iCs/>
          <w:sz w:val="24"/>
          <w:szCs w:val="24"/>
        </w:rPr>
        <w:t>CMS is waiving the enforcement of section 1867(a) of the Social Security Act (the Emergency Medical Treatment and Active Labor Act, or EMTALA). This will allow hospitals, psychiatric hospitals, and CAHs to screen patients at a location offsite from the hospital’s campus to prevent the spread of COVID-19, so long as it is not inconsistent with the state emergency preparedness or pandemic plan.</w:t>
      </w:r>
      <w:r>
        <w:rPr>
          <w:i/>
          <w:iCs/>
          <w:sz w:val="24"/>
          <w:szCs w:val="24"/>
        </w:rPr>
        <w:t>”</w:t>
      </w:r>
    </w:p>
    <w:p w14:paraId="5D6E387D" w14:textId="687A0CDE" w:rsidR="009C0E71" w:rsidRPr="008013D9" w:rsidRDefault="009C0E71" w:rsidP="00022975">
      <w:pPr>
        <w:shd w:val="clear" w:color="auto" w:fill="E7E6E6" w:themeFill="background2"/>
        <w:spacing w:after="0" w:line="240" w:lineRule="auto"/>
        <w:rPr>
          <w:i/>
          <w:iCs/>
          <w:sz w:val="20"/>
          <w:szCs w:val="20"/>
        </w:rPr>
      </w:pPr>
    </w:p>
    <w:p w14:paraId="765EE18F" w14:textId="2B515700" w:rsidR="009C0E71" w:rsidRDefault="009C0E71" w:rsidP="00022975">
      <w:pPr>
        <w:shd w:val="clear" w:color="auto" w:fill="E7E6E6" w:themeFill="background2"/>
        <w:spacing w:after="0" w:line="240" w:lineRule="auto"/>
        <w:rPr>
          <w:rFonts w:eastAsia="Times New Roman" w:cstheme="minorHAnsi"/>
          <w:i/>
          <w:iCs/>
          <w:sz w:val="24"/>
          <w:szCs w:val="24"/>
        </w:rPr>
      </w:pPr>
      <w:r>
        <w:rPr>
          <w:rFonts w:eastAsia="Times New Roman" w:cstheme="minorHAnsi"/>
          <w:i/>
          <w:iCs/>
          <w:sz w:val="24"/>
          <w:szCs w:val="24"/>
        </w:rPr>
        <w:t xml:space="preserve">For further reading: </w:t>
      </w:r>
      <w:hyperlink r:id="rId8" w:history="1">
        <w:r w:rsidRPr="00E340E0">
          <w:rPr>
            <w:rStyle w:val="Hyperlink"/>
            <w:rFonts w:eastAsia="Times New Roman" w:cstheme="minorHAnsi"/>
            <w:i/>
            <w:iCs/>
            <w:sz w:val="24"/>
            <w:szCs w:val="24"/>
          </w:rPr>
          <w:t>https://www.cms.gov/files/document/omh-rural-crosswalk.pdf</w:t>
        </w:r>
      </w:hyperlink>
      <w:r>
        <w:rPr>
          <w:rFonts w:eastAsia="Times New Roman" w:cstheme="minorHAnsi"/>
          <w:i/>
          <w:iCs/>
          <w:sz w:val="24"/>
          <w:szCs w:val="24"/>
        </w:rPr>
        <w:t xml:space="preserve">  </w:t>
      </w:r>
    </w:p>
    <w:p w14:paraId="055E07B0" w14:textId="77777777" w:rsidR="00B41CD5" w:rsidRDefault="00B41CD5" w:rsidP="00B41CD5">
      <w:pPr>
        <w:pStyle w:val="Default"/>
        <w:shd w:val="clear" w:color="auto" w:fill="E7E6E6" w:themeFill="background2"/>
        <w:jc w:val="both"/>
        <w:rPr>
          <w:rFonts w:eastAsia="Times New Roman" w:cstheme="minorHAnsi"/>
          <w:i/>
          <w:iCs/>
        </w:rPr>
      </w:pPr>
      <w:r w:rsidRPr="008013D9">
        <w:rPr>
          <w:rFonts w:eastAsia="Times New Roman" w:cstheme="minorHAnsi"/>
          <w:i/>
          <w:iCs/>
          <w:sz w:val="20"/>
          <w:szCs w:val="20"/>
        </w:rPr>
        <w:tab/>
      </w:r>
      <w:r>
        <w:rPr>
          <w:rFonts w:eastAsia="Times New Roman" w:cstheme="minorHAnsi"/>
          <w:i/>
          <w:iCs/>
        </w:rPr>
        <w:tab/>
        <w:t xml:space="preserve">         </w:t>
      </w:r>
    </w:p>
    <w:p w14:paraId="482A2143" w14:textId="7F96ABE4" w:rsidR="00B41CD5" w:rsidRDefault="00B41CD5" w:rsidP="00B41CD5">
      <w:pPr>
        <w:pStyle w:val="Default"/>
        <w:shd w:val="clear" w:color="auto" w:fill="E7E6E6" w:themeFill="background2"/>
        <w:jc w:val="both"/>
        <w:rPr>
          <w:rFonts w:asciiTheme="minorHAnsi" w:hAnsiTheme="minorHAnsi" w:cstheme="minorHAnsi"/>
          <w:i/>
          <w:iCs/>
        </w:rPr>
      </w:pPr>
      <w:r>
        <w:rPr>
          <w:rFonts w:asciiTheme="minorHAnsi" w:hAnsiTheme="minorHAnsi" w:cstheme="minorHAnsi"/>
          <w:i/>
          <w:iCs/>
        </w:rPr>
        <w:t xml:space="preserve">For further reading: </w:t>
      </w:r>
      <w:hyperlink r:id="rId9" w:history="1">
        <w:r w:rsidRPr="008F7A9D">
          <w:rPr>
            <w:rStyle w:val="Hyperlink"/>
            <w:rFonts w:asciiTheme="minorHAnsi" w:hAnsiTheme="minorHAnsi" w:cstheme="minorHAnsi"/>
            <w:i/>
            <w:iCs/>
          </w:rPr>
          <w:t>https://www.cms.gov/files/document/mln-connects-special-edition-3-31-2020.pdf</w:t>
        </w:r>
      </w:hyperlink>
      <w:r>
        <w:rPr>
          <w:rFonts w:asciiTheme="minorHAnsi" w:hAnsiTheme="minorHAnsi" w:cstheme="minorHAnsi"/>
          <w:i/>
          <w:iCs/>
        </w:rPr>
        <w:t xml:space="preserve"> </w:t>
      </w:r>
    </w:p>
    <w:p w14:paraId="66D73332" w14:textId="77777777" w:rsidR="008013D9" w:rsidRDefault="008013D9" w:rsidP="008013D9">
      <w:pPr>
        <w:pStyle w:val="Footer"/>
        <w:spacing w:before="120"/>
      </w:pPr>
    </w:p>
    <w:p w14:paraId="7188758D" w14:textId="46D81590" w:rsidR="00740DBB" w:rsidRPr="008013D9" w:rsidRDefault="00B8078F" w:rsidP="008013D9">
      <w:pPr>
        <w:pStyle w:val="Footer"/>
        <w:spacing w:after="120"/>
        <w:rPr>
          <w:rStyle w:val="Emphasis"/>
          <w:i w:val="0"/>
          <w:iCs w:val="0"/>
        </w:rPr>
      </w:pPr>
      <w:r>
        <w:rPr>
          <w:noProof/>
          <w:sz w:val="24"/>
          <w:szCs w:val="24"/>
        </w:rPr>
        <mc:AlternateContent>
          <mc:Choice Requires="wps">
            <w:drawing>
              <wp:anchor distT="0" distB="0" distL="114300" distR="114300" simplePos="0" relativeHeight="251661312" behindDoc="0" locked="0" layoutInCell="1" allowOverlap="1" wp14:anchorId="7A2698BB" wp14:editId="2723A2F7">
                <wp:simplePos x="0" y="0"/>
                <wp:positionH relativeFrom="column">
                  <wp:posOffset>-68580</wp:posOffset>
                </wp:positionH>
                <wp:positionV relativeFrom="paragraph">
                  <wp:posOffset>194945</wp:posOffset>
                </wp:positionV>
                <wp:extent cx="6079490" cy="7475220"/>
                <wp:effectExtent l="0" t="0" r="16510" b="11430"/>
                <wp:wrapNone/>
                <wp:docPr id="4" name="Rectangle 4"/>
                <wp:cNvGraphicFramePr/>
                <a:graphic xmlns:a="http://schemas.openxmlformats.org/drawingml/2006/main">
                  <a:graphicData uri="http://schemas.microsoft.com/office/word/2010/wordprocessingShape">
                    <wps:wsp>
                      <wps:cNvSpPr/>
                      <wps:spPr>
                        <a:xfrm>
                          <a:off x="0" y="0"/>
                          <a:ext cx="6079490" cy="747522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DD7D0F" id="Rectangle 4" o:spid="_x0000_s1026" style="position:absolute;margin-left:-5.4pt;margin-top:15.35pt;width:478.7pt;height:58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" filled="f" strokecolor="#7f7f7f"/>
            </w:pict>
          </mc:Fallback>
        </mc:AlternateContent>
      </w:r>
      <w:r w:rsidR="008013D9">
        <w:t xml:space="preserve">*Temporary guidance related to Public Health Emergency (PHE) </w:t>
      </w:r>
    </w:p>
    <w:p w14:paraId="1436FF1C" w14:textId="51555608" w:rsidR="00740DBB" w:rsidRPr="00740DBB" w:rsidRDefault="00740DBB" w:rsidP="00740DBB">
      <w:pPr>
        <w:shd w:val="clear" w:color="auto" w:fill="E7E6E6" w:themeFill="background2"/>
        <w:jc w:val="center"/>
        <w:rPr>
          <w:rStyle w:val="Emphasis"/>
          <w:sz w:val="24"/>
          <w:szCs w:val="24"/>
        </w:rPr>
      </w:pPr>
      <w:r w:rsidRPr="00740DBB">
        <w:rPr>
          <w:rStyle w:val="Emphasis"/>
          <w:sz w:val="24"/>
          <w:szCs w:val="24"/>
        </w:rPr>
        <w:t>Temporary PHE Guidance*</w:t>
      </w:r>
    </w:p>
    <w:p w14:paraId="4E300F17" w14:textId="39DA7ACE" w:rsidR="00396ADE" w:rsidRPr="00396ADE" w:rsidRDefault="00396ADE" w:rsidP="00396ADE">
      <w:pPr>
        <w:shd w:val="clear" w:color="auto" w:fill="E7E6E6" w:themeFill="background2"/>
        <w:spacing w:after="0" w:line="240" w:lineRule="auto"/>
        <w:jc w:val="both"/>
        <w:rPr>
          <w:i/>
          <w:iCs/>
          <w:sz w:val="24"/>
          <w:szCs w:val="24"/>
        </w:rPr>
      </w:pPr>
      <w:r>
        <w:rPr>
          <w:i/>
          <w:iCs/>
          <w:sz w:val="24"/>
          <w:szCs w:val="24"/>
        </w:rPr>
        <w:t>“</w:t>
      </w:r>
      <w:r w:rsidRPr="00776C9B">
        <w:rPr>
          <w:i/>
          <w:iCs/>
          <w:sz w:val="24"/>
          <w:szCs w:val="24"/>
        </w:rPr>
        <w:t>As part of the CMS Hospital Without Walls initiative, hospitals can provide hospital services in other healthcare facilities and sites that would not otherwise be considered to be part of a healthcare facility (such facilities would be re-enrolled as hospitals); or can set up temporary expansion sites to help address the urgent need to increase capacity to care for patients.</w:t>
      </w:r>
      <w:r>
        <w:rPr>
          <w:i/>
          <w:iCs/>
          <w:sz w:val="24"/>
          <w:szCs w:val="24"/>
        </w:rPr>
        <w:t>”</w:t>
      </w:r>
    </w:p>
    <w:p w14:paraId="6CF3DD5E" w14:textId="77777777" w:rsidR="00396ADE" w:rsidRDefault="00396ADE" w:rsidP="00B41CD5">
      <w:pPr>
        <w:pStyle w:val="Default"/>
        <w:shd w:val="clear" w:color="auto" w:fill="E7E6E6" w:themeFill="background2"/>
        <w:jc w:val="both"/>
        <w:rPr>
          <w:rFonts w:asciiTheme="minorHAnsi" w:hAnsiTheme="minorHAnsi" w:cstheme="minorHAnsi"/>
          <w:i/>
          <w:iCs/>
        </w:rPr>
      </w:pPr>
    </w:p>
    <w:p w14:paraId="144347D4" w14:textId="24BFCBA2" w:rsidR="009F6269" w:rsidRPr="009F6269" w:rsidRDefault="009F6269" w:rsidP="00B41CD5">
      <w:pPr>
        <w:pStyle w:val="Default"/>
        <w:shd w:val="clear" w:color="auto" w:fill="E7E6E6" w:themeFill="background2"/>
        <w:jc w:val="both"/>
        <w:rPr>
          <w:rFonts w:asciiTheme="minorHAnsi" w:hAnsiTheme="minorHAnsi" w:cstheme="minorHAnsi"/>
          <w:i/>
          <w:iCs/>
        </w:rPr>
      </w:pPr>
      <w:r w:rsidRPr="009F6269">
        <w:rPr>
          <w:rFonts w:asciiTheme="minorHAnsi" w:hAnsiTheme="minorHAnsi" w:cstheme="minorHAnsi"/>
          <w:i/>
          <w:iCs/>
        </w:rPr>
        <w:t>“Clinicians can provide virtual check-in, remote evaluation of patient-submitted video/images, and e-visit services to both new and established patients. These services were previously limited to established patients. Licensed clinical social workers, clinical psychologists, physical therapists, occupational therapists, and speech language pathologists can provide e-visits, virtual check-ins, and remote evaluations. A broad range of clinicians, including physicians, can now provide certain services by telephone to their patients.”</w:t>
      </w:r>
    </w:p>
    <w:p w14:paraId="22889C9C" w14:textId="77777777" w:rsidR="009F6269" w:rsidRDefault="009F6269" w:rsidP="00B41CD5">
      <w:pPr>
        <w:pStyle w:val="Default"/>
        <w:shd w:val="clear" w:color="auto" w:fill="E7E6E6" w:themeFill="background2"/>
        <w:jc w:val="both"/>
        <w:rPr>
          <w:rFonts w:asciiTheme="minorHAnsi" w:hAnsiTheme="minorHAnsi" w:cstheme="minorHAnsi"/>
          <w:i/>
          <w:iCs/>
        </w:rPr>
      </w:pPr>
    </w:p>
    <w:p w14:paraId="326B0875" w14:textId="74274B81" w:rsidR="00B41CD5" w:rsidRDefault="00B41CD5" w:rsidP="00B41CD5">
      <w:pPr>
        <w:pStyle w:val="Default"/>
        <w:shd w:val="clear" w:color="auto" w:fill="E7E6E6" w:themeFill="background2"/>
        <w:jc w:val="both"/>
        <w:rPr>
          <w:rFonts w:asciiTheme="minorHAnsi" w:hAnsiTheme="minorHAnsi" w:cstheme="minorHAnsi"/>
          <w:i/>
          <w:iCs/>
        </w:rPr>
      </w:pPr>
      <w:r>
        <w:rPr>
          <w:rFonts w:asciiTheme="minorHAnsi" w:hAnsiTheme="minorHAnsi" w:cstheme="minorHAnsi"/>
          <w:i/>
          <w:iCs/>
        </w:rPr>
        <w:t>“</w:t>
      </w:r>
      <w:r w:rsidRPr="00042D88">
        <w:rPr>
          <w:rFonts w:asciiTheme="minorHAnsi" w:hAnsiTheme="minorHAnsi" w:cstheme="minorHAnsi"/>
          <w:i/>
          <w:iCs/>
        </w:rPr>
        <w:t>CMS is making it clear that clinicians can provide remote patient monitoring services to patients with acute and chronic conditions and for patients with only one disease. For example, remote patient monitoring can be used to monitor a patient’s oxygen saturation levels using pulse oximetry.</w:t>
      </w:r>
      <w:r>
        <w:rPr>
          <w:rFonts w:asciiTheme="minorHAnsi" w:hAnsiTheme="minorHAnsi" w:cstheme="minorHAnsi"/>
          <w:i/>
          <w:iCs/>
        </w:rPr>
        <w:t>”</w:t>
      </w:r>
    </w:p>
    <w:p w14:paraId="68379299" w14:textId="36FFE6A0" w:rsidR="00A7665F" w:rsidRDefault="00A7665F" w:rsidP="00B41CD5">
      <w:pPr>
        <w:pStyle w:val="Default"/>
        <w:shd w:val="clear" w:color="auto" w:fill="E7E6E6" w:themeFill="background2"/>
        <w:jc w:val="both"/>
        <w:rPr>
          <w:rFonts w:asciiTheme="minorHAnsi" w:hAnsiTheme="minorHAnsi" w:cstheme="minorHAnsi"/>
          <w:i/>
          <w:iCs/>
        </w:rPr>
      </w:pPr>
    </w:p>
    <w:p w14:paraId="572755FD" w14:textId="77777777" w:rsidR="00A7665F" w:rsidRPr="00D63BC6" w:rsidRDefault="00A7665F" w:rsidP="00A7665F">
      <w:pPr>
        <w:pStyle w:val="Default"/>
        <w:shd w:val="clear" w:color="auto" w:fill="E7E6E6" w:themeFill="background2"/>
        <w:jc w:val="both"/>
        <w:rPr>
          <w:rFonts w:asciiTheme="minorHAnsi" w:hAnsiTheme="minorHAnsi" w:cstheme="minorHAnsi"/>
          <w:i/>
          <w:iCs/>
        </w:rPr>
      </w:pPr>
      <w:r w:rsidRPr="00D63BC6">
        <w:rPr>
          <w:rFonts w:asciiTheme="minorHAnsi" w:hAnsiTheme="minorHAnsi" w:cstheme="minorHAnsi"/>
          <w:i/>
          <w:iCs/>
        </w:rPr>
        <w:t>“The following services no longer have limitations on the number of times they can be provided by Medicare telehealth:</w:t>
      </w:r>
    </w:p>
    <w:p w14:paraId="6FE1121C" w14:textId="234B76A0" w:rsidR="00A7665F" w:rsidRPr="00D63BC6" w:rsidRDefault="00A7665F" w:rsidP="00A7665F">
      <w:pPr>
        <w:pStyle w:val="Default"/>
        <w:shd w:val="clear" w:color="auto" w:fill="E7E6E6" w:themeFill="background2"/>
        <w:jc w:val="both"/>
        <w:rPr>
          <w:rFonts w:asciiTheme="minorHAnsi" w:hAnsiTheme="minorHAnsi" w:cstheme="minorHAnsi"/>
          <w:i/>
          <w:iCs/>
        </w:rPr>
      </w:pPr>
      <w:r w:rsidRPr="00D63BC6">
        <w:rPr>
          <w:rFonts w:asciiTheme="minorHAnsi" w:hAnsiTheme="minorHAnsi" w:cstheme="minorHAnsi"/>
          <w:i/>
          <w:iCs/>
        </w:rPr>
        <w:t xml:space="preserve"> </w:t>
      </w:r>
      <w:r>
        <w:rPr>
          <w:rFonts w:asciiTheme="minorHAnsi" w:hAnsiTheme="minorHAnsi" w:cstheme="minorHAnsi"/>
          <w:i/>
          <w:iCs/>
        </w:rPr>
        <w:t>-</w:t>
      </w:r>
      <w:r w:rsidRPr="00D63BC6">
        <w:rPr>
          <w:rFonts w:asciiTheme="minorHAnsi" w:hAnsiTheme="minorHAnsi" w:cstheme="minorHAnsi"/>
          <w:i/>
          <w:iCs/>
        </w:rPr>
        <w:t>A subsequent inpatient visit can be furnished via Medicare telehealth, without the limitation that the telehealth visit is once every three days</w:t>
      </w:r>
      <w:r>
        <w:rPr>
          <w:rFonts w:asciiTheme="minorHAnsi" w:hAnsiTheme="minorHAnsi" w:cstheme="minorHAnsi"/>
          <w:i/>
          <w:iCs/>
        </w:rPr>
        <w:t>…</w:t>
      </w:r>
    </w:p>
    <w:p w14:paraId="6A2BF487" w14:textId="2C718EA5" w:rsidR="00A7665F" w:rsidRPr="00D63BC6" w:rsidRDefault="00A7665F" w:rsidP="00A7665F">
      <w:pPr>
        <w:pStyle w:val="Default"/>
        <w:shd w:val="clear" w:color="auto" w:fill="E7E6E6" w:themeFill="background2"/>
        <w:jc w:val="both"/>
        <w:rPr>
          <w:rFonts w:asciiTheme="minorHAnsi" w:hAnsiTheme="minorHAnsi" w:cstheme="minorHAnsi"/>
          <w:i/>
          <w:iCs/>
        </w:rPr>
      </w:pPr>
      <w:r>
        <w:rPr>
          <w:rFonts w:asciiTheme="minorHAnsi" w:hAnsiTheme="minorHAnsi" w:cstheme="minorHAnsi"/>
          <w:i/>
          <w:iCs/>
        </w:rPr>
        <w:t>-</w:t>
      </w:r>
      <w:r w:rsidRPr="00D63BC6">
        <w:rPr>
          <w:rFonts w:asciiTheme="minorHAnsi" w:hAnsiTheme="minorHAnsi" w:cstheme="minorHAnsi"/>
          <w:i/>
          <w:iCs/>
        </w:rPr>
        <w:t>Critical care consult codes may be furnished to a Medicare beneficiary by telehealth beyond the once per day limitation.”</w:t>
      </w:r>
    </w:p>
    <w:p w14:paraId="5B5A4DE4" w14:textId="77777777" w:rsidR="00B41CD5" w:rsidRDefault="00B41CD5" w:rsidP="00321185">
      <w:pPr>
        <w:shd w:val="clear" w:color="auto" w:fill="E7E6E6" w:themeFill="background2"/>
        <w:spacing w:after="0" w:line="240" w:lineRule="auto"/>
        <w:jc w:val="both"/>
        <w:rPr>
          <w:i/>
          <w:iCs/>
          <w:sz w:val="24"/>
          <w:szCs w:val="24"/>
        </w:rPr>
      </w:pPr>
    </w:p>
    <w:p w14:paraId="1F837306" w14:textId="5E2F659E" w:rsidR="009E4C42" w:rsidRDefault="00DD1930" w:rsidP="00321185">
      <w:pPr>
        <w:shd w:val="clear" w:color="auto" w:fill="E7E6E6" w:themeFill="background2"/>
        <w:spacing w:after="0" w:line="240" w:lineRule="auto"/>
        <w:jc w:val="both"/>
        <w:rPr>
          <w:i/>
          <w:iCs/>
          <w:sz w:val="24"/>
          <w:szCs w:val="24"/>
        </w:rPr>
      </w:pPr>
      <w:r>
        <w:rPr>
          <w:i/>
          <w:iCs/>
          <w:sz w:val="24"/>
          <w:szCs w:val="24"/>
        </w:rPr>
        <w:t>“</w:t>
      </w:r>
      <w:r w:rsidRPr="00DD1930">
        <w:rPr>
          <w:i/>
          <w:iCs/>
          <w:sz w:val="24"/>
          <w:szCs w:val="24"/>
        </w:rPr>
        <w:t>CMS will permit facility and non-facility space that is not normally used for patient care to be utilized for patient care or quarantine, provided the location is approved by the state (ensuring that safety and comfort for patients and staff are sufficiently addressed) and is consistent with the state’s emergency preparedness or pandemic plan</w:t>
      </w:r>
      <w:r>
        <w:t xml:space="preserve">.” </w:t>
      </w:r>
      <w:r w:rsidR="00AA7BAE">
        <w:rPr>
          <w:i/>
          <w:iCs/>
          <w:sz w:val="24"/>
          <w:szCs w:val="24"/>
        </w:rPr>
        <w:t xml:space="preserve"> </w:t>
      </w:r>
    </w:p>
    <w:p w14:paraId="43C7448A" w14:textId="4E9D2F15" w:rsidR="00DD1930" w:rsidRDefault="00DD1930" w:rsidP="00321185">
      <w:pPr>
        <w:shd w:val="clear" w:color="auto" w:fill="E7E6E6" w:themeFill="background2"/>
        <w:spacing w:after="0" w:line="240" w:lineRule="auto"/>
        <w:jc w:val="both"/>
        <w:rPr>
          <w:i/>
          <w:iCs/>
          <w:sz w:val="24"/>
          <w:szCs w:val="24"/>
        </w:rPr>
      </w:pPr>
    </w:p>
    <w:p w14:paraId="7F24275F" w14:textId="4ABC8BDD" w:rsidR="00DD1930" w:rsidRDefault="00DD1930" w:rsidP="00321185">
      <w:pPr>
        <w:shd w:val="clear" w:color="auto" w:fill="E7E6E6" w:themeFill="background2"/>
        <w:spacing w:after="0" w:line="240" w:lineRule="auto"/>
        <w:jc w:val="both"/>
        <w:rPr>
          <w:i/>
          <w:iCs/>
          <w:sz w:val="24"/>
          <w:szCs w:val="24"/>
        </w:rPr>
      </w:pPr>
      <w:r w:rsidRPr="00DD1930">
        <w:rPr>
          <w:i/>
          <w:iCs/>
          <w:sz w:val="24"/>
          <w:szCs w:val="24"/>
        </w:rPr>
        <w:t>“CMS is waiving the provisions related to telemedicine for hospitals and CAHs at 42 CFR 482.12(a)(8)-(9) and 42 CFR 485.616(c), making it easier for telemedicine services to be furnished to the hospital’s patients through an agreement with an offsite hospital. This allows for increased access to necessary care for hospital and CAH patients, including access to specialty care.”</w:t>
      </w:r>
    </w:p>
    <w:p w14:paraId="44EC5480" w14:textId="77BA49EE" w:rsidR="00776C9B" w:rsidRPr="00BE2D2A" w:rsidRDefault="00776C9B" w:rsidP="00321185">
      <w:pPr>
        <w:shd w:val="clear" w:color="auto" w:fill="E7E6E6" w:themeFill="background2"/>
        <w:spacing w:after="0" w:line="240" w:lineRule="auto"/>
        <w:jc w:val="both"/>
        <w:rPr>
          <w:i/>
          <w:iCs/>
          <w:sz w:val="24"/>
          <w:szCs w:val="24"/>
        </w:rPr>
      </w:pPr>
    </w:p>
    <w:p w14:paraId="76F38D57" w14:textId="5DADBD80" w:rsidR="00AA7BAE" w:rsidRDefault="00776C9B" w:rsidP="00DD1930">
      <w:pPr>
        <w:shd w:val="clear" w:color="auto" w:fill="E7E6E6" w:themeFill="background2"/>
        <w:spacing w:after="0" w:line="240" w:lineRule="auto"/>
        <w:rPr>
          <w:rFonts w:eastAsia="Times New Roman" w:cstheme="minorHAnsi"/>
          <w:i/>
          <w:iCs/>
          <w:sz w:val="24"/>
          <w:szCs w:val="24"/>
        </w:rPr>
      </w:pPr>
      <w:r>
        <w:rPr>
          <w:rFonts w:eastAsia="Times New Roman" w:cstheme="minorHAnsi"/>
          <w:i/>
          <w:iCs/>
          <w:sz w:val="24"/>
          <w:szCs w:val="24"/>
        </w:rPr>
        <w:t xml:space="preserve">For further reading: </w:t>
      </w:r>
      <w:hyperlink r:id="rId10" w:history="1">
        <w:r w:rsidRPr="00E340E0">
          <w:rPr>
            <w:rStyle w:val="Hyperlink"/>
            <w:rFonts w:eastAsia="Times New Roman" w:cstheme="minorHAnsi"/>
            <w:i/>
            <w:iCs/>
            <w:sz w:val="24"/>
            <w:szCs w:val="24"/>
          </w:rPr>
          <w:t>https://www.cms.gov/files/document/omh-rural-crosswalk.pdf</w:t>
        </w:r>
      </w:hyperlink>
      <w:r>
        <w:rPr>
          <w:rFonts w:eastAsia="Times New Roman" w:cstheme="minorHAnsi"/>
          <w:i/>
          <w:iCs/>
          <w:sz w:val="24"/>
          <w:szCs w:val="24"/>
        </w:rPr>
        <w:t xml:space="preserve">  </w:t>
      </w:r>
    </w:p>
    <w:p w14:paraId="6D4BCBDC" w14:textId="0FD8BA80" w:rsidR="00FC471F" w:rsidRDefault="00FC471F" w:rsidP="00DD1930">
      <w:pPr>
        <w:shd w:val="clear" w:color="auto" w:fill="E7E6E6" w:themeFill="background2"/>
        <w:spacing w:after="0" w:line="240" w:lineRule="auto"/>
        <w:rPr>
          <w:rFonts w:eastAsia="Times New Roman" w:cstheme="minorHAnsi"/>
          <w:i/>
          <w:iCs/>
          <w:sz w:val="24"/>
          <w:szCs w:val="24"/>
        </w:rPr>
      </w:pPr>
    </w:p>
    <w:p w14:paraId="0877727B" w14:textId="5676153A" w:rsidR="00FC471F" w:rsidRPr="00DD1930" w:rsidRDefault="00FC471F" w:rsidP="00DD1930">
      <w:pPr>
        <w:shd w:val="clear" w:color="auto" w:fill="E7E6E6" w:themeFill="background2"/>
        <w:spacing w:after="0" w:line="240" w:lineRule="auto"/>
        <w:rPr>
          <w:rFonts w:eastAsia="Times New Roman" w:cstheme="minorHAnsi"/>
          <w:i/>
          <w:iCs/>
          <w:sz w:val="24"/>
          <w:szCs w:val="24"/>
        </w:rPr>
      </w:pPr>
      <w:r>
        <w:rPr>
          <w:rFonts w:eastAsia="Times New Roman" w:cstheme="minorHAnsi"/>
          <w:i/>
          <w:iCs/>
          <w:sz w:val="24"/>
          <w:szCs w:val="24"/>
        </w:rPr>
        <w:t xml:space="preserve">For further reading: For further reading: </w:t>
      </w:r>
      <w:hyperlink r:id="rId11" w:history="1">
        <w:r w:rsidRPr="009E50D0">
          <w:rPr>
            <w:rStyle w:val="Hyperlink"/>
            <w:rFonts w:eastAsia="Times New Roman" w:cstheme="minorHAnsi"/>
            <w:i/>
            <w:iCs/>
            <w:sz w:val="24"/>
            <w:szCs w:val="24"/>
          </w:rPr>
          <w:t>https://www.cms.gov/files/document/summary-covid-19-emergency-declaration-waivers.pdf</w:t>
        </w:r>
      </w:hyperlink>
      <w:r>
        <w:rPr>
          <w:rFonts w:eastAsia="Times New Roman" w:cstheme="minorHAnsi"/>
          <w:i/>
          <w:iCs/>
          <w:sz w:val="24"/>
          <w:szCs w:val="24"/>
        </w:rPr>
        <w:t xml:space="preserve"> </w:t>
      </w:r>
    </w:p>
    <w:p w14:paraId="5002D6AB" w14:textId="0DA5FDB7" w:rsidR="009E4C42" w:rsidRDefault="009E4C42" w:rsidP="005737BC">
      <w:pPr>
        <w:jc w:val="both"/>
        <w:rPr>
          <w:b/>
          <w:bCs/>
          <w:sz w:val="24"/>
          <w:szCs w:val="24"/>
        </w:rPr>
      </w:pPr>
    </w:p>
    <w:p w14:paraId="31688C39" w14:textId="77777777" w:rsidR="00396ADE" w:rsidRDefault="00396ADE" w:rsidP="005737BC">
      <w:pPr>
        <w:jc w:val="both"/>
        <w:rPr>
          <w:b/>
          <w:bCs/>
          <w:sz w:val="24"/>
          <w:szCs w:val="24"/>
        </w:rPr>
      </w:pPr>
    </w:p>
    <w:p w14:paraId="00F91993" w14:textId="76AE039D" w:rsidR="00606B42" w:rsidRDefault="00606B42" w:rsidP="005737BC">
      <w:pPr>
        <w:jc w:val="both"/>
        <w:rPr>
          <w:b/>
          <w:bCs/>
          <w:sz w:val="24"/>
          <w:szCs w:val="24"/>
        </w:rPr>
      </w:pPr>
      <w:r w:rsidRPr="00606B42">
        <w:rPr>
          <w:b/>
          <w:bCs/>
          <w:sz w:val="24"/>
          <w:szCs w:val="24"/>
        </w:rPr>
        <w:t>Procedures:</w:t>
      </w:r>
    </w:p>
    <w:p w14:paraId="1262CD41" w14:textId="196E433D" w:rsidR="003D67EF" w:rsidRDefault="003D67EF" w:rsidP="00BA5957">
      <w:pPr>
        <w:pStyle w:val="ListParagraph"/>
        <w:numPr>
          <w:ilvl w:val="0"/>
          <w:numId w:val="2"/>
        </w:numPr>
        <w:ind w:left="720" w:hanging="360"/>
        <w:jc w:val="both"/>
        <w:rPr>
          <w:b/>
          <w:bCs/>
          <w:sz w:val="24"/>
          <w:szCs w:val="24"/>
        </w:rPr>
      </w:pPr>
      <w:r>
        <w:rPr>
          <w:b/>
          <w:bCs/>
          <w:sz w:val="24"/>
          <w:szCs w:val="24"/>
        </w:rPr>
        <w:t>Population and Services</w:t>
      </w:r>
      <w:r w:rsidR="00FA2A5C">
        <w:rPr>
          <w:b/>
          <w:bCs/>
          <w:sz w:val="24"/>
          <w:szCs w:val="24"/>
        </w:rPr>
        <w:t xml:space="preserve"> for a Virtual-Type </w:t>
      </w:r>
      <w:r w:rsidR="00877A78">
        <w:rPr>
          <w:b/>
          <w:bCs/>
          <w:sz w:val="24"/>
          <w:szCs w:val="24"/>
        </w:rPr>
        <w:t>Consult</w:t>
      </w:r>
      <w:r w:rsidR="000175D2">
        <w:rPr>
          <w:b/>
          <w:bCs/>
          <w:sz w:val="24"/>
          <w:szCs w:val="24"/>
        </w:rPr>
        <w:t xml:space="preserve"> with Outside Clinicians</w:t>
      </w:r>
      <w:r w:rsidR="00FA2A5C">
        <w:rPr>
          <w:b/>
          <w:bCs/>
          <w:sz w:val="24"/>
          <w:szCs w:val="24"/>
        </w:rPr>
        <w:t>.</w:t>
      </w:r>
    </w:p>
    <w:p w14:paraId="1A63250F" w14:textId="088E209B" w:rsidR="00022975" w:rsidRDefault="00164AAB" w:rsidP="00BA5957">
      <w:pPr>
        <w:pStyle w:val="ListParagraph"/>
        <w:numPr>
          <w:ilvl w:val="0"/>
          <w:numId w:val="3"/>
        </w:numPr>
        <w:ind w:left="1440"/>
        <w:jc w:val="both"/>
        <w:rPr>
          <w:sz w:val="24"/>
          <w:szCs w:val="24"/>
        </w:rPr>
      </w:pPr>
      <w:r>
        <w:rPr>
          <w:sz w:val="24"/>
          <w:szCs w:val="24"/>
        </w:rPr>
        <w:t>T</w:t>
      </w:r>
      <w:r w:rsidR="00022975">
        <w:rPr>
          <w:sz w:val="24"/>
          <w:szCs w:val="24"/>
        </w:rPr>
        <w:t>he</w:t>
      </w:r>
      <w:r w:rsidR="002E4C52">
        <w:rPr>
          <w:sz w:val="24"/>
          <w:szCs w:val="24"/>
        </w:rPr>
        <w:t xml:space="preserve"> CAH </w:t>
      </w:r>
      <w:r>
        <w:rPr>
          <w:sz w:val="24"/>
          <w:szCs w:val="24"/>
        </w:rPr>
        <w:t xml:space="preserve">usually </w:t>
      </w:r>
      <w:r w:rsidR="002E4C52">
        <w:rPr>
          <w:sz w:val="24"/>
          <w:szCs w:val="24"/>
        </w:rPr>
        <w:t>serves as the originating site for patients who are receiving clinical expertise from outside of the hospital.</w:t>
      </w:r>
    </w:p>
    <w:p w14:paraId="4BF280C2" w14:textId="0AA1A322" w:rsidR="009F6269" w:rsidRPr="00396ADE" w:rsidRDefault="000175D2" w:rsidP="00BA5957">
      <w:pPr>
        <w:pStyle w:val="ListParagraph"/>
        <w:numPr>
          <w:ilvl w:val="0"/>
          <w:numId w:val="3"/>
        </w:numPr>
        <w:ind w:left="1440"/>
        <w:jc w:val="both"/>
        <w:rPr>
          <w:sz w:val="24"/>
          <w:szCs w:val="24"/>
        </w:rPr>
      </w:pPr>
      <w:r>
        <w:rPr>
          <w:sz w:val="24"/>
          <w:szCs w:val="24"/>
        </w:rPr>
        <w:t>The CAH</w:t>
      </w:r>
      <w:r w:rsidR="00DC0F14">
        <w:rPr>
          <w:sz w:val="24"/>
          <w:szCs w:val="24"/>
        </w:rPr>
        <w:t xml:space="preserve"> should i</w:t>
      </w:r>
      <w:r w:rsidR="008F1E58">
        <w:rPr>
          <w:sz w:val="24"/>
          <w:szCs w:val="24"/>
        </w:rPr>
        <w:t>ntegrate telehealth</w:t>
      </w:r>
      <w:r w:rsidR="00DC0F14">
        <w:rPr>
          <w:sz w:val="24"/>
          <w:szCs w:val="24"/>
        </w:rPr>
        <w:t xml:space="preserve"> services</w:t>
      </w:r>
      <w:r w:rsidR="008F1E58">
        <w:rPr>
          <w:sz w:val="24"/>
          <w:szCs w:val="24"/>
        </w:rPr>
        <w:t xml:space="preserve"> alongside face-to-face clinical activities.</w:t>
      </w:r>
    </w:p>
    <w:p w14:paraId="28F52BA0" w14:textId="4597AB42" w:rsidR="00ED42AD" w:rsidRPr="00877A78" w:rsidRDefault="008D4647" w:rsidP="00BA5957">
      <w:pPr>
        <w:pStyle w:val="ListParagraph"/>
        <w:numPr>
          <w:ilvl w:val="0"/>
          <w:numId w:val="3"/>
        </w:numPr>
        <w:ind w:left="1440"/>
        <w:jc w:val="both"/>
        <w:rPr>
          <w:sz w:val="24"/>
          <w:szCs w:val="24"/>
        </w:rPr>
      </w:pPr>
      <w:r>
        <w:rPr>
          <w:sz w:val="24"/>
          <w:szCs w:val="24"/>
        </w:rPr>
        <w:t>I</w:t>
      </w:r>
      <w:r w:rsidR="00164AAB">
        <w:rPr>
          <w:sz w:val="24"/>
          <w:szCs w:val="24"/>
        </w:rPr>
        <w:t>n the CAH i</w:t>
      </w:r>
      <w:r>
        <w:rPr>
          <w:sz w:val="24"/>
          <w:szCs w:val="24"/>
        </w:rPr>
        <w:t xml:space="preserve">f a </w:t>
      </w:r>
      <w:r w:rsidR="00854275">
        <w:rPr>
          <w:sz w:val="24"/>
          <w:szCs w:val="24"/>
        </w:rPr>
        <w:t>space</w:t>
      </w:r>
      <w:r>
        <w:rPr>
          <w:sz w:val="24"/>
          <w:szCs w:val="24"/>
        </w:rPr>
        <w:t xml:space="preserve"> other than the patient’s assigned</w:t>
      </w:r>
      <w:r w:rsidR="00DE45BB">
        <w:rPr>
          <w:sz w:val="24"/>
          <w:szCs w:val="24"/>
        </w:rPr>
        <w:t xml:space="preserve"> </w:t>
      </w:r>
      <w:r>
        <w:rPr>
          <w:sz w:val="24"/>
          <w:szCs w:val="24"/>
        </w:rPr>
        <w:t>room</w:t>
      </w:r>
      <w:r w:rsidR="00854275">
        <w:rPr>
          <w:sz w:val="24"/>
          <w:szCs w:val="24"/>
        </w:rPr>
        <w:t>/bed</w:t>
      </w:r>
      <w:r>
        <w:rPr>
          <w:sz w:val="24"/>
          <w:szCs w:val="24"/>
        </w:rPr>
        <w:t xml:space="preserve"> is used </w:t>
      </w:r>
      <w:r w:rsidR="00757BB6">
        <w:rPr>
          <w:sz w:val="24"/>
          <w:szCs w:val="24"/>
        </w:rPr>
        <w:t>for</w:t>
      </w:r>
      <w:r w:rsidR="00321185">
        <w:rPr>
          <w:sz w:val="24"/>
          <w:szCs w:val="24"/>
        </w:rPr>
        <w:t xml:space="preserve"> </w:t>
      </w:r>
      <w:r>
        <w:rPr>
          <w:sz w:val="24"/>
          <w:szCs w:val="24"/>
        </w:rPr>
        <w:t xml:space="preserve">the </w:t>
      </w:r>
      <w:r w:rsidR="00321185">
        <w:rPr>
          <w:sz w:val="24"/>
          <w:szCs w:val="24"/>
        </w:rPr>
        <w:t>examination</w:t>
      </w:r>
      <w:r w:rsidR="003A23B8">
        <w:rPr>
          <w:sz w:val="24"/>
          <w:szCs w:val="24"/>
        </w:rPr>
        <w:t>/consultation</w:t>
      </w:r>
      <w:r w:rsidR="00321185">
        <w:rPr>
          <w:sz w:val="24"/>
          <w:szCs w:val="24"/>
        </w:rPr>
        <w:t xml:space="preserve"> during the</w:t>
      </w:r>
      <w:r w:rsidR="00757BB6">
        <w:rPr>
          <w:sz w:val="24"/>
          <w:szCs w:val="24"/>
        </w:rPr>
        <w:t xml:space="preserve"> virtual-type </w:t>
      </w:r>
      <w:r w:rsidR="00877A78">
        <w:rPr>
          <w:sz w:val="24"/>
          <w:szCs w:val="24"/>
        </w:rPr>
        <w:t>consult</w:t>
      </w:r>
      <w:r>
        <w:rPr>
          <w:sz w:val="24"/>
          <w:szCs w:val="24"/>
        </w:rPr>
        <w:t>, it</w:t>
      </w:r>
      <w:r w:rsidR="008F1E58">
        <w:rPr>
          <w:sz w:val="24"/>
          <w:szCs w:val="24"/>
        </w:rPr>
        <w:t xml:space="preserve"> should be </w:t>
      </w:r>
      <w:r w:rsidR="00DE39E2">
        <w:rPr>
          <w:sz w:val="24"/>
          <w:szCs w:val="24"/>
        </w:rPr>
        <w:t xml:space="preserve">in </w:t>
      </w:r>
      <w:r w:rsidR="008F1E58">
        <w:rPr>
          <w:sz w:val="24"/>
          <w:szCs w:val="24"/>
        </w:rPr>
        <w:t xml:space="preserve">close proximity to the </w:t>
      </w:r>
      <w:r w:rsidR="00321185">
        <w:rPr>
          <w:sz w:val="24"/>
          <w:szCs w:val="24"/>
        </w:rPr>
        <w:t xml:space="preserve">nursing and/or medical </w:t>
      </w:r>
      <w:r w:rsidR="008F1E58">
        <w:rPr>
          <w:sz w:val="24"/>
          <w:szCs w:val="24"/>
        </w:rPr>
        <w:t>staff.</w:t>
      </w:r>
    </w:p>
    <w:p w14:paraId="4D16AD14" w14:textId="1CE4F6F7" w:rsidR="00877A78" w:rsidRPr="00EB79BF" w:rsidRDefault="00193DAF" w:rsidP="00BA5957">
      <w:pPr>
        <w:pStyle w:val="ListParagraph"/>
        <w:numPr>
          <w:ilvl w:val="0"/>
          <w:numId w:val="3"/>
        </w:numPr>
        <w:ind w:left="1440"/>
        <w:jc w:val="both"/>
        <w:rPr>
          <w:sz w:val="24"/>
          <w:szCs w:val="24"/>
        </w:rPr>
      </w:pPr>
      <w:r>
        <w:rPr>
          <w:sz w:val="24"/>
          <w:szCs w:val="24"/>
        </w:rPr>
        <w:t>For patients in need of emergency care, the same emergency procedures</w:t>
      </w:r>
      <w:r w:rsidR="00426BF1">
        <w:rPr>
          <w:sz w:val="24"/>
          <w:szCs w:val="24"/>
        </w:rPr>
        <w:t xml:space="preserve"> should apply that were</w:t>
      </w:r>
      <w:r>
        <w:rPr>
          <w:sz w:val="24"/>
          <w:szCs w:val="24"/>
        </w:rPr>
        <w:t xml:space="preserve"> in place prior to offering telehealth service</w:t>
      </w:r>
      <w:r w:rsidR="00426BF1">
        <w:rPr>
          <w:sz w:val="24"/>
          <w:szCs w:val="24"/>
        </w:rPr>
        <w:t>s</w:t>
      </w:r>
      <w:r>
        <w:rPr>
          <w:sz w:val="24"/>
          <w:szCs w:val="24"/>
        </w:rPr>
        <w:t xml:space="preserve">. </w:t>
      </w:r>
    </w:p>
    <w:p w14:paraId="22CE6B52" w14:textId="31A9A0B4" w:rsidR="007965E1" w:rsidRDefault="00A600D3" w:rsidP="00BA5957">
      <w:pPr>
        <w:pStyle w:val="ListParagraph"/>
        <w:numPr>
          <w:ilvl w:val="0"/>
          <w:numId w:val="3"/>
        </w:numPr>
        <w:ind w:left="1440"/>
        <w:jc w:val="both"/>
        <w:rPr>
          <w:sz w:val="24"/>
          <w:szCs w:val="24"/>
        </w:rPr>
      </w:pPr>
      <w:r>
        <w:rPr>
          <w:sz w:val="24"/>
          <w:szCs w:val="24"/>
        </w:rPr>
        <w:t xml:space="preserve">For patients in need of </w:t>
      </w:r>
      <w:r w:rsidR="00877A78">
        <w:rPr>
          <w:sz w:val="24"/>
          <w:szCs w:val="24"/>
        </w:rPr>
        <w:t>a consult</w:t>
      </w:r>
      <w:r>
        <w:rPr>
          <w:sz w:val="24"/>
          <w:szCs w:val="24"/>
        </w:rPr>
        <w:t>, the same procedures apply t</w:t>
      </w:r>
      <w:r w:rsidR="00877A78">
        <w:rPr>
          <w:sz w:val="24"/>
          <w:szCs w:val="24"/>
        </w:rPr>
        <w:t>o</w:t>
      </w:r>
      <w:r>
        <w:rPr>
          <w:sz w:val="24"/>
          <w:szCs w:val="24"/>
        </w:rPr>
        <w:t xml:space="preserve"> telehealth services</w:t>
      </w:r>
      <w:r w:rsidR="00877A78">
        <w:rPr>
          <w:sz w:val="24"/>
          <w:szCs w:val="24"/>
        </w:rPr>
        <w:t xml:space="preserve"> that apply to in-person services, such as ordering procedures, credentialing of the consultant, etc</w:t>
      </w:r>
      <w:r>
        <w:rPr>
          <w:sz w:val="24"/>
          <w:szCs w:val="24"/>
        </w:rPr>
        <w:t>.</w:t>
      </w:r>
    </w:p>
    <w:p w14:paraId="1D202EBE" w14:textId="77777777" w:rsidR="00B675C6" w:rsidRPr="00EA4E66" w:rsidRDefault="00B675C6" w:rsidP="00B675C6">
      <w:pPr>
        <w:pStyle w:val="ListParagraph"/>
        <w:ind w:left="3240"/>
        <w:jc w:val="both"/>
        <w:rPr>
          <w:sz w:val="24"/>
          <w:szCs w:val="24"/>
        </w:rPr>
      </w:pPr>
    </w:p>
    <w:p w14:paraId="00BB97BC" w14:textId="3152D062" w:rsidR="00B41CD5" w:rsidRDefault="00F27FA8" w:rsidP="00BA5957">
      <w:pPr>
        <w:pStyle w:val="ListParagraph"/>
        <w:numPr>
          <w:ilvl w:val="0"/>
          <w:numId w:val="2"/>
        </w:numPr>
        <w:spacing w:before="240"/>
        <w:ind w:left="720" w:hanging="360"/>
        <w:jc w:val="both"/>
        <w:rPr>
          <w:b/>
          <w:bCs/>
          <w:sz w:val="24"/>
          <w:szCs w:val="24"/>
        </w:rPr>
      </w:pPr>
      <w:r>
        <w:rPr>
          <w:b/>
          <w:bCs/>
          <w:sz w:val="24"/>
          <w:szCs w:val="24"/>
        </w:rPr>
        <w:t>Prepar</w:t>
      </w:r>
      <w:r w:rsidR="00DB5D84">
        <w:rPr>
          <w:b/>
          <w:bCs/>
          <w:sz w:val="24"/>
          <w:szCs w:val="24"/>
        </w:rPr>
        <w:t>ation</w:t>
      </w:r>
      <w:r w:rsidR="004B3D9A">
        <w:rPr>
          <w:b/>
          <w:bCs/>
          <w:sz w:val="24"/>
          <w:szCs w:val="24"/>
        </w:rPr>
        <w:t xml:space="preserve"> to be Completed</w:t>
      </w:r>
      <w:r>
        <w:rPr>
          <w:b/>
          <w:bCs/>
          <w:sz w:val="24"/>
          <w:szCs w:val="24"/>
        </w:rPr>
        <w:t xml:space="preserve"> for a Telehealth </w:t>
      </w:r>
      <w:r w:rsidR="00877A78">
        <w:rPr>
          <w:b/>
          <w:bCs/>
          <w:sz w:val="24"/>
          <w:szCs w:val="24"/>
        </w:rPr>
        <w:t>Consult</w:t>
      </w:r>
      <w:r w:rsidR="00370FBC">
        <w:rPr>
          <w:b/>
          <w:bCs/>
          <w:sz w:val="24"/>
          <w:szCs w:val="24"/>
        </w:rPr>
        <w:t xml:space="preserve"> at the Site.</w:t>
      </w:r>
    </w:p>
    <w:p w14:paraId="4280848A" w14:textId="5E4219DA" w:rsidR="00F27FA8" w:rsidRPr="00C12E57" w:rsidRDefault="00DB5D84" w:rsidP="00BA5957">
      <w:pPr>
        <w:pStyle w:val="ListParagraph"/>
        <w:numPr>
          <w:ilvl w:val="0"/>
          <w:numId w:val="8"/>
        </w:numPr>
        <w:ind w:left="1440"/>
        <w:jc w:val="both"/>
        <w:rPr>
          <w:sz w:val="24"/>
          <w:szCs w:val="24"/>
        </w:rPr>
      </w:pPr>
      <w:r>
        <w:rPr>
          <w:sz w:val="24"/>
          <w:szCs w:val="24"/>
        </w:rPr>
        <w:t>C</w:t>
      </w:r>
      <w:r w:rsidR="002272CD">
        <w:rPr>
          <w:sz w:val="24"/>
          <w:szCs w:val="24"/>
        </w:rPr>
        <w:t>omplete</w:t>
      </w:r>
      <w:r>
        <w:rPr>
          <w:sz w:val="24"/>
          <w:szCs w:val="24"/>
        </w:rPr>
        <w:t xml:space="preserve"> appropriate preparation</w:t>
      </w:r>
      <w:r w:rsidR="00370FBC">
        <w:rPr>
          <w:sz w:val="24"/>
          <w:szCs w:val="24"/>
        </w:rPr>
        <w:t xml:space="preserve"> p</w:t>
      </w:r>
      <w:r w:rsidR="003B2FEC" w:rsidRPr="00C12E57">
        <w:rPr>
          <w:sz w:val="24"/>
          <w:szCs w:val="24"/>
        </w:rPr>
        <w:t>rior to</w:t>
      </w:r>
      <w:r w:rsidR="00F27FA8" w:rsidRPr="00C12E57">
        <w:rPr>
          <w:sz w:val="24"/>
          <w:szCs w:val="24"/>
        </w:rPr>
        <w:t xml:space="preserve"> </w:t>
      </w:r>
      <w:r w:rsidR="00370FBC">
        <w:rPr>
          <w:sz w:val="24"/>
          <w:szCs w:val="24"/>
        </w:rPr>
        <w:t xml:space="preserve">a virtual-type </w:t>
      </w:r>
      <w:r w:rsidR="00877A78">
        <w:rPr>
          <w:sz w:val="24"/>
          <w:szCs w:val="24"/>
        </w:rPr>
        <w:t>consult</w:t>
      </w:r>
      <w:r w:rsidR="005444B4">
        <w:rPr>
          <w:sz w:val="24"/>
          <w:szCs w:val="24"/>
        </w:rPr>
        <w:t>ation</w:t>
      </w:r>
      <w:r>
        <w:rPr>
          <w:sz w:val="24"/>
          <w:szCs w:val="24"/>
        </w:rPr>
        <w:t>.</w:t>
      </w:r>
    </w:p>
    <w:p w14:paraId="038FAC41" w14:textId="32CBAC2E" w:rsidR="00297339" w:rsidRDefault="00370FBC" w:rsidP="00BA5957">
      <w:pPr>
        <w:pStyle w:val="ListParagraph"/>
        <w:numPr>
          <w:ilvl w:val="0"/>
          <w:numId w:val="4"/>
        </w:numPr>
        <w:ind w:left="2160"/>
        <w:jc w:val="both"/>
        <w:rPr>
          <w:rFonts w:cstheme="minorHAnsi"/>
          <w:sz w:val="24"/>
          <w:szCs w:val="24"/>
        </w:rPr>
      </w:pPr>
      <w:r>
        <w:rPr>
          <w:rFonts w:cstheme="minorHAnsi"/>
          <w:sz w:val="24"/>
          <w:szCs w:val="24"/>
        </w:rPr>
        <w:t>Scheduling</w:t>
      </w:r>
      <w:r w:rsidR="00893C09" w:rsidRPr="00C12E57">
        <w:rPr>
          <w:rFonts w:cstheme="minorHAnsi"/>
          <w:sz w:val="24"/>
          <w:szCs w:val="24"/>
        </w:rPr>
        <w:t xml:space="preserve"> </w:t>
      </w:r>
      <w:r>
        <w:rPr>
          <w:rFonts w:cstheme="minorHAnsi"/>
          <w:sz w:val="24"/>
          <w:szCs w:val="24"/>
        </w:rPr>
        <w:t xml:space="preserve">the </w:t>
      </w:r>
      <w:r w:rsidR="00877A78">
        <w:rPr>
          <w:rFonts w:cstheme="minorHAnsi"/>
          <w:sz w:val="24"/>
          <w:szCs w:val="24"/>
        </w:rPr>
        <w:t>consult</w:t>
      </w:r>
      <w:r w:rsidR="005444B4">
        <w:rPr>
          <w:rFonts w:cstheme="minorHAnsi"/>
          <w:sz w:val="24"/>
          <w:szCs w:val="24"/>
        </w:rPr>
        <w:t>ation</w:t>
      </w:r>
      <w:r>
        <w:rPr>
          <w:rFonts w:cstheme="minorHAnsi"/>
          <w:sz w:val="24"/>
          <w:szCs w:val="24"/>
        </w:rPr>
        <w:t xml:space="preserve"> should </w:t>
      </w:r>
      <w:r w:rsidR="00893C09" w:rsidRPr="00C12E57">
        <w:rPr>
          <w:rFonts w:cstheme="minorHAnsi"/>
          <w:sz w:val="24"/>
          <w:szCs w:val="24"/>
        </w:rPr>
        <w:t>follow “normal”</w:t>
      </w:r>
      <w:r w:rsidR="00E837AE">
        <w:rPr>
          <w:rFonts w:cstheme="minorHAnsi"/>
          <w:sz w:val="24"/>
          <w:szCs w:val="24"/>
        </w:rPr>
        <w:t xml:space="preserve"> </w:t>
      </w:r>
      <w:r w:rsidR="00893C09" w:rsidRPr="00C12E57">
        <w:rPr>
          <w:rFonts w:cstheme="minorHAnsi"/>
          <w:sz w:val="24"/>
          <w:szCs w:val="24"/>
        </w:rPr>
        <w:t>procedures as much as possible.</w:t>
      </w:r>
      <w:r w:rsidR="00297339">
        <w:rPr>
          <w:rFonts w:cstheme="minorHAnsi"/>
          <w:sz w:val="24"/>
          <w:szCs w:val="24"/>
        </w:rPr>
        <w:t xml:space="preserve"> </w:t>
      </w:r>
    </w:p>
    <w:p w14:paraId="19092EDE" w14:textId="4E69CDCA" w:rsidR="00893C09" w:rsidRPr="00297339" w:rsidRDefault="00297339" w:rsidP="00BA5957">
      <w:pPr>
        <w:pStyle w:val="ListParagraph"/>
        <w:numPr>
          <w:ilvl w:val="0"/>
          <w:numId w:val="4"/>
        </w:numPr>
        <w:ind w:left="2160"/>
        <w:jc w:val="both"/>
        <w:rPr>
          <w:rFonts w:cstheme="minorHAnsi"/>
          <w:sz w:val="24"/>
          <w:szCs w:val="24"/>
        </w:rPr>
      </w:pPr>
      <w:r>
        <w:rPr>
          <w:rFonts w:cstheme="minorHAnsi"/>
          <w:sz w:val="24"/>
          <w:szCs w:val="24"/>
        </w:rPr>
        <w:t>Ideally, t</w:t>
      </w:r>
      <w:r w:rsidRPr="00297339">
        <w:rPr>
          <w:sz w:val="24"/>
          <w:szCs w:val="24"/>
        </w:rPr>
        <w:t>he inpatient</w:t>
      </w:r>
      <w:r>
        <w:rPr>
          <w:sz w:val="24"/>
          <w:szCs w:val="24"/>
        </w:rPr>
        <w:t xml:space="preserve"> provider</w:t>
      </w:r>
      <w:r w:rsidRPr="00297339">
        <w:rPr>
          <w:sz w:val="24"/>
          <w:szCs w:val="24"/>
        </w:rPr>
        <w:t xml:space="preserve"> and consultant will plan for the most appropriate platform and workflow based on the type of consult</w:t>
      </w:r>
      <w:r w:rsidR="005444B4">
        <w:rPr>
          <w:sz w:val="24"/>
          <w:szCs w:val="24"/>
        </w:rPr>
        <w:t>ation</w:t>
      </w:r>
      <w:r w:rsidRPr="00297339">
        <w:rPr>
          <w:sz w:val="24"/>
          <w:szCs w:val="24"/>
        </w:rPr>
        <w:t xml:space="preserve"> to be performed (phone, video visi</w:t>
      </w:r>
      <w:r w:rsidR="00C72B4A">
        <w:rPr>
          <w:sz w:val="24"/>
          <w:szCs w:val="24"/>
        </w:rPr>
        <w:t>t</w:t>
      </w:r>
      <w:r w:rsidRPr="00297339">
        <w:rPr>
          <w:sz w:val="24"/>
          <w:szCs w:val="24"/>
        </w:rPr>
        <w:t xml:space="preserve"> or e-consult).</w:t>
      </w:r>
    </w:p>
    <w:p w14:paraId="3E46DC02" w14:textId="2A24A4F9" w:rsidR="00EF0385" w:rsidRPr="00BA5957" w:rsidRDefault="00A83D01" w:rsidP="0063473B">
      <w:pPr>
        <w:pStyle w:val="ListParagraph"/>
        <w:numPr>
          <w:ilvl w:val="0"/>
          <w:numId w:val="4"/>
        </w:numPr>
        <w:ind w:left="2160"/>
        <w:jc w:val="both"/>
        <w:rPr>
          <w:rFonts w:cstheme="minorHAnsi"/>
          <w:sz w:val="24"/>
          <w:szCs w:val="24"/>
        </w:rPr>
      </w:pPr>
      <w:r w:rsidRPr="00BA5957">
        <w:rPr>
          <w:rFonts w:cstheme="minorHAnsi"/>
          <w:sz w:val="24"/>
          <w:szCs w:val="24"/>
        </w:rPr>
        <w:t>C</w:t>
      </w:r>
      <w:r w:rsidR="003B4893" w:rsidRPr="00BA5957">
        <w:rPr>
          <w:rFonts w:cstheme="minorHAnsi"/>
          <w:sz w:val="24"/>
          <w:szCs w:val="24"/>
        </w:rPr>
        <w:t>onnectivity with</w:t>
      </w:r>
      <w:r w:rsidR="002773F5" w:rsidRPr="00BA5957">
        <w:rPr>
          <w:rFonts w:cstheme="minorHAnsi"/>
          <w:sz w:val="24"/>
          <w:szCs w:val="24"/>
        </w:rPr>
        <w:t xml:space="preserve"> </w:t>
      </w:r>
      <w:r w:rsidRPr="00BA5957">
        <w:rPr>
          <w:rFonts w:cstheme="minorHAnsi"/>
          <w:sz w:val="24"/>
          <w:szCs w:val="24"/>
        </w:rPr>
        <w:t xml:space="preserve">the </w:t>
      </w:r>
      <w:r w:rsidR="00CC6909" w:rsidRPr="00BA5957">
        <w:rPr>
          <w:rFonts w:cstheme="minorHAnsi"/>
          <w:sz w:val="24"/>
          <w:szCs w:val="24"/>
        </w:rPr>
        <w:t>distant</w:t>
      </w:r>
      <w:r w:rsidR="003B4893" w:rsidRPr="00BA5957">
        <w:rPr>
          <w:rFonts w:cstheme="minorHAnsi"/>
          <w:sz w:val="24"/>
          <w:szCs w:val="24"/>
        </w:rPr>
        <w:t xml:space="preserve"> site</w:t>
      </w:r>
      <w:r w:rsidRPr="00BA5957">
        <w:rPr>
          <w:rFonts w:cstheme="minorHAnsi"/>
          <w:sz w:val="24"/>
          <w:szCs w:val="24"/>
        </w:rPr>
        <w:t>, such as a</w:t>
      </w:r>
      <w:r w:rsidR="003B2FEC" w:rsidRPr="00BA5957">
        <w:rPr>
          <w:rFonts w:cstheme="minorHAnsi"/>
          <w:sz w:val="24"/>
          <w:szCs w:val="24"/>
        </w:rPr>
        <w:t xml:space="preserve"> stable internet and </w:t>
      </w:r>
      <w:r w:rsidR="002101EE" w:rsidRPr="00BA5957">
        <w:rPr>
          <w:rFonts w:cstheme="minorHAnsi"/>
          <w:sz w:val="24"/>
          <w:szCs w:val="24"/>
        </w:rPr>
        <w:t xml:space="preserve">appropriate </w:t>
      </w:r>
      <w:r w:rsidR="003B2FEC" w:rsidRPr="00BA5957">
        <w:rPr>
          <w:rFonts w:cstheme="minorHAnsi"/>
          <w:sz w:val="24"/>
          <w:szCs w:val="24"/>
        </w:rPr>
        <w:t>technology</w:t>
      </w:r>
      <w:r w:rsidR="00A4614A" w:rsidRPr="00BA5957">
        <w:rPr>
          <w:rFonts w:cstheme="minorHAnsi"/>
          <w:sz w:val="24"/>
          <w:szCs w:val="24"/>
        </w:rPr>
        <w:t xml:space="preserve"> (mobile unit, </w:t>
      </w:r>
      <w:r w:rsidR="00B92522" w:rsidRPr="00BA5957">
        <w:rPr>
          <w:rFonts w:cstheme="minorHAnsi"/>
          <w:sz w:val="24"/>
          <w:szCs w:val="24"/>
        </w:rPr>
        <w:t xml:space="preserve">peripherals, </w:t>
      </w:r>
      <w:r w:rsidR="00A4614A" w:rsidRPr="00BA5957">
        <w:rPr>
          <w:rFonts w:cstheme="minorHAnsi"/>
          <w:sz w:val="24"/>
          <w:szCs w:val="24"/>
        </w:rPr>
        <w:t>etc</w:t>
      </w:r>
      <w:r w:rsidR="00757509" w:rsidRPr="00BA5957">
        <w:rPr>
          <w:rFonts w:cstheme="minorHAnsi"/>
          <w:sz w:val="24"/>
          <w:szCs w:val="24"/>
        </w:rPr>
        <w:t>.</w:t>
      </w:r>
      <w:r w:rsidR="00A4614A" w:rsidRPr="00BA5957">
        <w:rPr>
          <w:rFonts w:cstheme="minorHAnsi"/>
          <w:sz w:val="24"/>
          <w:szCs w:val="24"/>
        </w:rPr>
        <w:t>)</w:t>
      </w:r>
      <w:r w:rsidR="003B2FEC" w:rsidRPr="00BA5957">
        <w:rPr>
          <w:rFonts w:cstheme="minorHAnsi"/>
          <w:sz w:val="24"/>
          <w:szCs w:val="24"/>
        </w:rPr>
        <w:t xml:space="preserve"> to participate in</w:t>
      </w:r>
      <w:r w:rsidR="002773F5" w:rsidRPr="00BA5957">
        <w:rPr>
          <w:rFonts w:cstheme="minorHAnsi"/>
          <w:sz w:val="24"/>
          <w:szCs w:val="24"/>
        </w:rPr>
        <w:t xml:space="preserve"> the</w:t>
      </w:r>
      <w:r w:rsidR="003B2FEC" w:rsidRPr="00BA5957">
        <w:rPr>
          <w:rFonts w:cstheme="minorHAnsi"/>
          <w:sz w:val="24"/>
          <w:szCs w:val="24"/>
        </w:rPr>
        <w:t xml:space="preserve"> </w:t>
      </w:r>
      <w:r w:rsidR="00877A78" w:rsidRPr="00BA5957">
        <w:rPr>
          <w:rFonts w:cstheme="minorHAnsi"/>
          <w:sz w:val="24"/>
          <w:szCs w:val="24"/>
        </w:rPr>
        <w:t>consult</w:t>
      </w:r>
      <w:r w:rsidR="005444B4" w:rsidRPr="00BA5957">
        <w:rPr>
          <w:rFonts w:cstheme="minorHAnsi"/>
          <w:sz w:val="24"/>
          <w:szCs w:val="24"/>
        </w:rPr>
        <w:t>ation</w:t>
      </w:r>
      <w:r w:rsidRPr="00BA5957">
        <w:rPr>
          <w:rFonts w:cstheme="minorHAnsi"/>
          <w:sz w:val="24"/>
          <w:szCs w:val="24"/>
        </w:rPr>
        <w:t>, should be ensured</w:t>
      </w:r>
      <w:r w:rsidR="002101EE" w:rsidRPr="00BA5957">
        <w:rPr>
          <w:rFonts w:cstheme="minorHAnsi"/>
          <w:sz w:val="24"/>
          <w:szCs w:val="24"/>
        </w:rPr>
        <w:t xml:space="preserve">. </w:t>
      </w:r>
      <w:r w:rsidR="00BA5957" w:rsidRPr="00BA5957">
        <w:rPr>
          <w:rFonts w:cstheme="minorHAnsi"/>
          <w:sz w:val="24"/>
          <w:szCs w:val="24"/>
        </w:rPr>
        <w:t xml:space="preserve"> </w:t>
      </w:r>
      <w:r w:rsidR="002101EE" w:rsidRPr="00BA5957">
        <w:rPr>
          <w:rFonts w:cstheme="minorHAnsi"/>
          <w:b/>
          <w:bCs/>
          <w:sz w:val="24"/>
          <w:szCs w:val="24"/>
        </w:rPr>
        <w:t>(</w:t>
      </w:r>
      <w:r w:rsidR="00BA5957" w:rsidRPr="00BA5957">
        <w:rPr>
          <w:rFonts w:cstheme="minorHAnsi"/>
          <w:b/>
          <w:bCs/>
          <w:sz w:val="24"/>
          <w:szCs w:val="24"/>
        </w:rPr>
        <w:t>Refer</w:t>
      </w:r>
      <w:r w:rsidR="002101EE" w:rsidRPr="00BA5957">
        <w:rPr>
          <w:rFonts w:cstheme="minorHAnsi"/>
          <w:b/>
          <w:bCs/>
          <w:sz w:val="24"/>
          <w:szCs w:val="24"/>
        </w:rPr>
        <w:t xml:space="preserve"> to</w:t>
      </w:r>
      <w:r w:rsidR="00CC6909" w:rsidRPr="00BA5957">
        <w:rPr>
          <w:rFonts w:cstheme="minorHAnsi"/>
          <w:b/>
          <w:bCs/>
          <w:sz w:val="24"/>
          <w:szCs w:val="24"/>
        </w:rPr>
        <w:t xml:space="preserve"> CAH</w:t>
      </w:r>
      <w:r w:rsidR="002101EE" w:rsidRPr="00BA5957">
        <w:rPr>
          <w:rFonts w:cstheme="minorHAnsi"/>
          <w:b/>
          <w:bCs/>
          <w:sz w:val="24"/>
          <w:szCs w:val="24"/>
        </w:rPr>
        <w:t xml:space="preserve"> Technology</w:t>
      </w:r>
      <w:r w:rsidR="001374EE" w:rsidRPr="00BA5957">
        <w:rPr>
          <w:rFonts w:cstheme="minorHAnsi"/>
          <w:b/>
          <w:bCs/>
          <w:sz w:val="24"/>
          <w:szCs w:val="24"/>
        </w:rPr>
        <w:t xml:space="preserve"> </w:t>
      </w:r>
      <w:r w:rsidR="007557D1" w:rsidRPr="00BA5957">
        <w:rPr>
          <w:rFonts w:cstheme="minorHAnsi"/>
          <w:b/>
          <w:bCs/>
          <w:sz w:val="24"/>
          <w:szCs w:val="24"/>
        </w:rPr>
        <w:t>p</w:t>
      </w:r>
      <w:r w:rsidR="002101EE" w:rsidRPr="00BA5957">
        <w:rPr>
          <w:rFonts w:cstheme="minorHAnsi"/>
          <w:b/>
          <w:bCs/>
          <w:sz w:val="24"/>
          <w:szCs w:val="24"/>
        </w:rPr>
        <w:t>olic</w:t>
      </w:r>
      <w:r w:rsidR="00CC6909" w:rsidRPr="00BA5957">
        <w:rPr>
          <w:rFonts w:cstheme="minorHAnsi"/>
          <w:b/>
          <w:bCs/>
          <w:sz w:val="24"/>
          <w:szCs w:val="24"/>
        </w:rPr>
        <w:t>y</w:t>
      </w:r>
      <w:r w:rsidR="002101EE" w:rsidRPr="00BA5957">
        <w:rPr>
          <w:rFonts w:cstheme="minorHAnsi"/>
          <w:b/>
          <w:bCs/>
          <w:sz w:val="24"/>
          <w:szCs w:val="24"/>
        </w:rPr>
        <w:t>)</w:t>
      </w:r>
    </w:p>
    <w:p w14:paraId="4FC53800" w14:textId="61F19F16" w:rsidR="003B2FEC" w:rsidRDefault="00DB5D84" w:rsidP="00BA5957">
      <w:pPr>
        <w:pStyle w:val="ListParagraph"/>
        <w:numPr>
          <w:ilvl w:val="0"/>
          <w:numId w:val="8"/>
        </w:numPr>
        <w:ind w:left="1440"/>
        <w:jc w:val="both"/>
        <w:rPr>
          <w:rFonts w:cstheme="minorHAnsi"/>
          <w:sz w:val="24"/>
          <w:szCs w:val="24"/>
        </w:rPr>
      </w:pPr>
      <w:r>
        <w:rPr>
          <w:rFonts w:cstheme="minorHAnsi"/>
          <w:sz w:val="24"/>
          <w:szCs w:val="24"/>
        </w:rPr>
        <w:t>Co</w:t>
      </w:r>
      <w:r w:rsidR="002272CD">
        <w:rPr>
          <w:rFonts w:cstheme="minorHAnsi"/>
          <w:sz w:val="24"/>
          <w:szCs w:val="24"/>
        </w:rPr>
        <w:t>mplete</w:t>
      </w:r>
      <w:r>
        <w:rPr>
          <w:rFonts w:cstheme="minorHAnsi"/>
          <w:sz w:val="24"/>
          <w:szCs w:val="24"/>
        </w:rPr>
        <w:t xml:space="preserve"> appropriate preparation </w:t>
      </w:r>
      <w:r w:rsidR="007A5AB5">
        <w:rPr>
          <w:rFonts w:cstheme="minorHAnsi"/>
          <w:sz w:val="24"/>
          <w:szCs w:val="24"/>
        </w:rPr>
        <w:t>the d</w:t>
      </w:r>
      <w:r w:rsidR="001F5ECD">
        <w:rPr>
          <w:rFonts w:cstheme="minorHAnsi"/>
          <w:sz w:val="24"/>
          <w:szCs w:val="24"/>
        </w:rPr>
        <w:t xml:space="preserve">ay before </w:t>
      </w:r>
      <w:r w:rsidR="007A5AB5">
        <w:rPr>
          <w:rFonts w:cstheme="minorHAnsi"/>
          <w:sz w:val="24"/>
          <w:szCs w:val="24"/>
        </w:rPr>
        <w:t xml:space="preserve">a virtual-type </w:t>
      </w:r>
      <w:r w:rsidR="00877A78">
        <w:rPr>
          <w:rFonts w:cstheme="minorHAnsi"/>
          <w:sz w:val="24"/>
          <w:szCs w:val="24"/>
        </w:rPr>
        <w:t>consult</w:t>
      </w:r>
      <w:r w:rsidR="005444B4">
        <w:rPr>
          <w:rFonts w:cstheme="minorHAnsi"/>
          <w:sz w:val="24"/>
          <w:szCs w:val="24"/>
        </w:rPr>
        <w:t>ation</w:t>
      </w:r>
      <w:r>
        <w:rPr>
          <w:rFonts w:cstheme="minorHAnsi"/>
          <w:sz w:val="24"/>
          <w:szCs w:val="24"/>
        </w:rPr>
        <w:t>.</w:t>
      </w:r>
    </w:p>
    <w:p w14:paraId="617E3464" w14:textId="523D7DE7" w:rsidR="006640F2" w:rsidRDefault="00835261" w:rsidP="00BA5957">
      <w:pPr>
        <w:pStyle w:val="ListParagraph"/>
        <w:numPr>
          <w:ilvl w:val="0"/>
          <w:numId w:val="5"/>
        </w:numPr>
        <w:spacing w:after="0"/>
        <w:ind w:left="2160"/>
        <w:jc w:val="both"/>
        <w:rPr>
          <w:rFonts w:cstheme="minorHAnsi"/>
          <w:sz w:val="24"/>
          <w:szCs w:val="24"/>
        </w:rPr>
      </w:pPr>
      <w:r>
        <w:rPr>
          <w:rFonts w:cstheme="minorHAnsi"/>
          <w:sz w:val="24"/>
          <w:szCs w:val="24"/>
        </w:rPr>
        <w:t>T</w:t>
      </w:r>
      <w:r w:rsidR="006640F2">
        <w:rPr>
          <w:rFonts w:cstheme="minorHAnsi"/>
          <w:sz w:val="24"/>
          <w:szCs w:val="24"/>
        </w:rPr>
        <w:t xml:space="preserve">he patient should </w:t>
      </w:r>
      <w:r>
        <w:rPr>
          <w:rFonts w:cstheme="minorHAnsi"/>
          <w:sz w:val="24"/>
          <w:szCs w:val="24"/>
        </w:rPr>
        <w:t xml:space="preserve">receive a reminder of the </w:t>
      </w:r>
      <w:r w:rsidR="00C72B4A">
        <w:rPr>
          <w:rFonts w:cstheme="minorHAnsi"/>
          <w:sz w:val="24"/>
          <w:szCs w:val="24"/>
        </w:rPr>
        <w:t>consult</w:t>
      </w:r>
      <w:r w:rsidR="005444B4">
        <w:rPr>
          <w:rFonts w:cstheme="minorHAnsi"/>
          <w:sz w:val="24"/>
          <w:szCs w:val="24"/>
        </w:rPr>
        <w:t>ation</w:t>
      </w:r>
      <w:r>
        <w:rPr>
          <w:rFonts w:cstheme="minorHAnsi"/>
          <w:sz w:val="24"/>
          <w:szCs w:val="24"/>
        </w:rPr>
        <w:t xml:space="preserve">. </w:t>
      </w:r>
      <w:r w:rsidR="00B92522">
        <w:rPr>
          <w:rFonts w:cstheme="minorHAnsi"/>
          <w:sz w:val="24"/>
          <w:szCs w:val="24"/>
        </w:rPr>
        <w:t xml:space="preserve">The patient should be encouraged to write down any questions for the provider.  </w:t>
      </w:r>
      <w:r>
        <w:rPr>
          <w:rFonts w:cstheme="minorHAnsi"/>
          <w:sz w:val="24"/>
          <w:szCs w:val="24"/>
        </w:rPr>
        <w:t>The patient should be told to be</w:t>
      </w:r>
      <w:r w:rsidR="006640F2">
        <w:rPr>
          <w:rFonts w:cstheme="minorHAnsi"/>
          <w:sz w:val="24"/>
          <w:szCs w:val="24"/>
        </w:rPr>
        <w:t xml:space="preserve"> </w:t>
      </w:r>
      <w:r>
        <w:rPr>
          <w:rFonts w:cstheme="minorHAnsi"/>
          <w:sz w:val="24"/>
          <w:szCs w:val="24"/>
        </w:rPr>
        <w:t>prepared for the</w:t>
      </w:r>
      <w:r w:rsidR="006640F2">
        <w:rPr>
          <w:rFonts w:cstheme="minorHAnsi"/>
          <w:sz w:val="24"/>
          <w:szCs w:val="24"/>
        </w:rPr>
        <w:t xml:space="preserve"> </w:t>
      </w:r>
      <w:r w:rsidR="00C72B4A">
        <w:rPr>
          <w:rFonts w:cstheme="minorHAnsi"/>
          <w:sz w:val="24"/>
          <w:szCs w:val="24"/>
        </w:rPr>
        <w:t>consult</w:t>
      </w:r>
      <w:r w:rsidR="005444B4">
        <w:rPr>
          <w:rFonts w:cstheme="minorHAnsi"/>
          <w:sz w:val="24"/>
          <w:szCs w:val="24"/>
        </w:rPr>
        <w:t>ation</w:t>
      </w:r>
      <w:r w:rsidR="006640F2">
        <w:rPr>
          <w:rFonts w:cstheme="minorHAnsi"/>
          <w:sz w:val="24"/>
          <w:szCs w:val="24"/>
        </w:rPr>
        <w:t xml:space="preserve"> at least 15 minutes prior to</w:t>
      </w:r>
      <w:r>
        <w:rPr>
          <w:rFonts w:cstheme="minorHAnsi"/>
          <w:sz w:val="24"/>
          <w:szCs w:val="24"/>
        </w:rPr>
        <w:t xml:space="preserve"> the</w:t>
      </w:r>
      <w:r w:rsidR="006640F2">
        <w:rPr>
          <w:rFonts w:cstheme="minorHAnsi"/>
          <w:sz w:val="24"/>
          <w:szCs w:val="24"/>
        </w:rPr>
        <w:t xml:space="preserve"> appointment time</w:t>
      </w:r>
      <w:r>
        <w:rPr>
          <w:rFonts w:cstheme="minorHAnsi"/>
          <w:sz w:val="24"/>
          <w:szCs w:val="24"/>
        </w:rPr>
        <w:t xml:space="preserve"> in order</w:t>
      </w:r>
      <w:r w:rsidR="006640F2">
        <w:rPr>
          <w:rFonts w:cstheme="minorHAnsi"/>
          <w:sz w:val="24"/>
          <w:szCs w:val="24"/>
        </w:rPr>
        <w:t xml:space="preserve"> to establish connection with the distant site.</w:t>
      </w:r>
    </w:p>
    <w:p w14:paraId="383103DA" w14:textId="69E519E1" w:rsidR="00835261" w:rsidRPr="00B92522" w:rsidRDefault="00D82B03" w:rsidP="00BA5957">
      <w:pPr>
        <w:pStyle w:val="ListParagraph"/>
        <w:numPr>
          <w:ilvl w:val="0"/>
          <w:numId w:val="5"/>
        </w:numPr>
        <w:spacing w:after="0"/>
        <w:ind w:left="2160"/>
        <w:jc w:val="both"/>
        <w:rPr>
          <w:rFonts w:cstheme="minorHAnsi"/>
          <w:sz w:val="24"/>
          <w:szCs w:val="24"/>
        </w:rPr>
      </w:pPr>
      <w:r>
        <w:rPr>
          <w:rFonts w:cstheme="minorHAnsi"/>
          <w:sz w:val="24"/>
          <w:szCs w:val="24"/>
        </w:rPr>
        <w:t xml:space="preserve">To ensure the patient is prepared for the </w:t>
      </w:r>
      <w:r w:rsidR="00C72B4A">
        <w:rPr>
          <w:rFonts w:cstheme="minorHAnsi"/>
          <w:sz w:val="24"/>
          <w:szCs w:val="24"/>
        </w:rPr>
        <w:t>consult</w:t>
      </w:r>
      <w:r>
        <w:rPr>
          <w:rFonts w:cstheme="minorHAnsi"/>
          <w:sz w:val="24"/>
          <w:szCs w:val="24"/>
        </w:rPr>
        <w:t>, a</w:t>
      </w:r>
      <w:r w:rsidR="00835261">
        <w:rPr>
          <w:rFonts w:cstheme="minorHAnsi"/>
          <w:sz w:val="24"/>
          <w:szCs w:val="24"/>
        </w:rPr>
        <w:t xml:space="preserve"> reminder for the hospital staff should be set up </w:t>
      </w:r>
      <w:r w:rsidR="004D79AC">
        <w:rPr>
          <w:rFonts w:cstheme="minorHAnsi"/>
          <w:sz w:val="24"/>
          <w:szCs w:val="24"/>
        </w:rPr>
        <w:t>per normal procedure</w:t>
      </w:r>
      <w:r w:rsidR="00835261">
        <w:rPr>
          <w:rFonts w:cstheme="minorHAnsi"/>
          <w:sz w:val="24"/>
          <w:szCs w:val="24"/>
        </w:rPr>
        <w:t>.</w:t>
      </w:r>
      <w:r w:rsidR="00B92522" w:rsidRPr="00B92522">
        <w:rPr>
          <w:rFonts w:cstheme="minorHAnsi"/>
          <w:sz w:val="24"/>
          <w:szCs w:val="24"/>
        </w:rPr>
        <w:t xml:space="preserve"> </w:t>
      </w:r>
      <w:r w:rsidR="00B92522">
        <w:rPr>
          <w:rFonts w:cstheme="minorHAnsi"/>
          <w:sz w:val="24"/>
          <w:szCs w:val="24"/>
        </w:rPr>
        <w:t>A live trial run should be conducted as need is determined.</w:t>
      </w:r>
    </w:p>
    <w:p w14:paraId="612A837F" w14:textId="37037A2D" w:rsidR="00396ADE" w:rsidRDefault="00396ADE" w:rsidP="00396ADE">
      <w:pPr>
        <w:pStyle w:val="ListParagraph"/>
        <w:spacing w:after="0"/>
        <w:ind w:left="3240"/>
        <w:jc w:val="both"/>
        <w:rPr>
          <w:rFonts w:cstheme="minorHAnsi"/>
          <w:sz w:val="24"/>
          <w:szCs w:val="24"/>
        </w:rPr>
      </w:pPr>
    </w:p>
    <w:p w14:paraId="1B72DE6D" w14:textId="20CBB96A" w:rsidR="00396ADE" w:rsidRDefault="00396ADE" w:rsidP="00396ADE">
      <w:pPr>
        <w:pStyle w:val="ListParagraph"/>
        <w:spacing w:after="0"/>
        <w:ind w:left="3240"/>
        <w:jc w:val="both"/>
        <w:rPr>
          <w:rFonts w:cstheme="minorHAnsi"/>
          <w:sz w:val="24"/>
          <w:szCs w:val="24"/>
        </w:rPr>
      </w:pPr>
    </w:p>
    <w:p w14:paraId="37613E5D" w14:textId="5D909733" w:rsidR="00835261" w:rsidRDefault="0031536A" w:rsidP="00BA5957">
      <w:pPr>
        <w:pStyle w:val="ListParagraph"/>
        <w:numPr>
          <w:ilvl w:val="0"/>
          <w:numId w:val="8"/>
        </w:numPr>
        <w:ind w:left="1440"/>
        <w:jc w:val="both"/>
        <w:rPr>
          <w:rFonts w:cstheme="minorHAnsi"/>
          <w:sz w:val="24"/>
          <w:szCs w:val="24"/>
        </w:rPr>
      </w:pPr>
      <w:r>
        <w:rPr>
          <w:rFonts w:cstheme="minorHAnsi"/>
          <w:sz w:val="24"/>
          <w:szCs w:val="24"/>
        </w:rPr>
        <w:t>Complete</w:t>
      </w:r>
      <w:r w:rsidR="00DB5D84">
        <w:rPr>
          <w:rFonts w:cstheme="minorHAnsi"/>
          <w:sz w:val="24"/>
          <w:szCs w:val="24"/>
        </w:rPr>
        <w:t xml:space="preserve"> appropriate actions </w:t>
      </w:r>
      <w:r w:rsidR="00BC43AE">
        <w:rPr>
          <w:rFonts w:cstheme="minorHAnsi"/>
          <w:sz w:val="24"/>
          <w:szCs w:val="24"/>
        </w:rPr>
        <w:t>the d</w:t>
      </w:r>
      <w:r w:rsidR="003F1471">
        <w:rPr>
          <w:rFonts w:cstheme="minorHAnsi"/>
          <w:sz w:val="24"/>
          <w:szCs w:val="24"/>
        </w:rPr>
        <w:t xml:space="preserve">ay of </w:t>
      </w:r>
      <w:r w:rsidR="00BC43AE">
        <w:rPr>
          <w:rFonts w:cstheme="minorHAnsi"/>
          <w:sz w:val="24"/>
          <w:szCs w:val="24"/>
        </w:rPr>
        <w:t xml:space="preserve">the virtual-type </w:t>
      </w:r>
      <w:r w:rsidR="00C72B4A">
        <w:rPr>
          <w:rFonts w:cstheme="minorHAnsi"/>
          <w:sz w:val="24"/>
          <w:szCs w:val="24"/>
        </w:rPr>
        <w:t>consult</w:t>
      </w:r>
      <w:r w:rsidR="005444B4">
        <w:rPr>
          <w:rFonts w:cstheme="minorHAnsi"/>
          <w:sz w:val="24"/>
          <w:szCs w:val="24"/>
        </w:rPr>
        <w:t>ation</w:t>
      </w:r>
      <w:r w:rsidR="00DB5D84">
        <w:rPr>
          <w:rFonts w:cstheme="minorHAnsi"/>
          <w:sz w:val="24"/>
          <w:szCs w:val="24"/>
        </w:rPr>
        <w:t>.</w:t>
      </w:r>
    </w:p>
    <w:p w14:paraId="66E2A26F" w14:textId="4BB5B602" w:rsidR="00E40EED" w:rsidRDefault="00E40EED" w:rsidP="00BA5957">
      <w:pPr>
        <w:pStyle w:val="ListParagraph"/>
        <w:numPr>
          <w:ilvl w:val="0"/>
          <w:numId w:val="9"/>
        </w:numPr>
        <w:spacing w:after="0"/>
        <w:ind w:left="2160"/>
        <w:jc w:val="both"/>
        <w:rPr>
          <w:rFonts w:cstheme="minorHAnsi"/>
          <w:sz w:val="24"/>
          <w:szCs w:val="24"/>
        </w:rPr>
      </w:pPr>
      <w:r>
        <w:rPr>
          <w:rFonts w:cstheme="minorHAnsi"/>
          <w:sz w:val="24"/>
          <w:szCs w:val="24"/>
        </w:rPr>
        <w:t>Confirm the patient’s identity at the outset of every encounter</w:t>
      </w:r>
      <w:r w:rsidR="00F80822">
        <w:rPr>
          <w:rFonts w:cstheme="minorHAnsi"/>
          <w:sz w:val="24"/>
          <w:szCs w:val="24"/>
        </w:rPr>
        <w:t>.</w:t>
      </w:r>
    </w:p>
    <w:p w14:paraId="5FFCE222" w14:textId="3AA5D712" w:rsidR="00C04DF2" w:rsidRPr="00396ADE" w:rsidRDefault="00C04DF2" w:rsidP="00BA5957">
      <w:pPr>
        <w:pStyle w:val="ListParagraph"/>
        <w:numPr>
          <w:ilvl w:val="0"/>
          <w:numId w:val="9"/>
        </w:numPr>
        <w:spacing w:after="0"/>
        <w:ind w:left="2160"/>
        <w:jc w:val="both"/>
        <w:rPr>
          <w:rFonts w:cstheme="minorHAnsi"/>
          <w:b/>
          <w:bCs/>
          <w:sz w:val="24"/>
          <w:szCs w:val="24"/>
        </w:rPr>
      </w:pPr>
      <w:r>
        <w:rPr>
          <w:sz w:val="24"/>
          <w:szCs w:val="24"/>
        </w:rPr>
        <w:t xml:space="preserve">Inform the patient that any consent to treat was signed when they were admitted to the hospital and this consent will apply to telehealth services. </w:t>
      </w:r>
      <w:r w:rsidRPr="00C04DF2">
        <w:rPr>
          <w:b/>
          <w:bCs/>
          <w:sz w:val="24"/>
          <w:szCs w:val="24"/>
        </w:rPr>
        <w:t>(</w:t>
      </w:r>
      <w:r w:rsidR="00BA5957">
        <w:rPr>
          <w:b/>
          <w:bCs/>
          <w:sz w:val="24"/>
          <w:szCs w:val="24"/>
        </w:rPr>
        <w:t>Refer</w:t>
      </w:r>
      <w:r w:rsidRPr="00C04DF2">
        <w:rPr>
          <w:b/>
          <w:bCs/>
          <w:sz w:val="24"/>
          <w:szCs w:val="24"/>
        </w:rPr>
        <w:t xml:space="preserve"> to CAH Consent policy)</w:t>
      </w:r>
    </w:p>
    <w:p w14:paraId="70D24623" w14:textId="55E8DF11" w:rsidR="00835261" w:rsidRPr="00835261" w:rsidRDefault="00835261" w:rsidP="00BA5957">
      <w:pPr>
        <w:pStyle w:val="ListParagraph"/>
        <w:numPr>
          <w:ilvl w:val="0"/>
          <w:numId w:val="9"/>
        </w:numPr>
        <w:spacing w:after="0"/>
        <w:ind w:left="2160"/>
        <w:jc w:val="both"/>
        <w:rPr>
          <w:rFonts w:cstheme="minorHAnsi"/>
          <w:sz w:val="24"/>
          <w:szCs w:val="24"/>
        </w:rPr>
      </w:pPr>
      <w:r w:rsidRPr="00835261">
        <w:rPr>
          <w:rFonts w:cstheme="minorHAnsi"/>
          <w:sz w:val="24"/>
          <w:szCs w:val="24"/>
        </w:rPr>
        <w:t xml:space="preserve">The patient must be prepared for the </w:t>
      </w:r>
      <w:r w:rsidR="00C72B4A">
        <w:rPr>
          <w:rFonts w:cstheme="minorHAnsi"/>
          <w:sz w:val="24"/>
          <w:szCs w:val="24"/>
        </w:rPr>
        <w:t>consult</w:t>
      </w:r>
      <w:r w:rsidR="005444B4">
        <w:rPr>
          <w:rFonts w:cstheme="minorHAnsi"/>
          <w:sz w:val="24"/>
          <w:szCs w:val="24"/>
        </w:rPr>
        <w:t>ation</w:t>
      </w:r>
      <w:r w:rsidRPr="00835261">
        <w:rPr>
          <w:rFonts w:cstheme="minorHAnsi"/>
          <w:sz w:val="24"/>
          <w:szCs w:val="24"/>
        </w:rPr>
        <w:t>.</w:t>
      </w:r>
    </w:p>
    <w:p w14:paraId="6DCABC48" w14:textId="77777777" w:rsidR="00BA5957" w:rsidRDefault="00835261" w:rsidP="00BA5957">
      <w:pPr>
        <w:numPr>
          <w:ilvl w:val="0"/>
          <w:numId w:val="6"/>
        </w:numPr>
        <w:spacing w:after="0"/>
        <w:ind w:left="2880"/>
        <w:contextualSpacing/>
        <w:jc w:val="both"/>
        <w:rPr>
          <w:rFonts w:cstheme="minorHAnsi"/>
          <w:sz w:val="24"/>
          <w:szCs w:val="24"/>
        </w:rPr>
      </w:pPr>
      <w:r w:rsidRPr="00BA5957">
        <w:rPr>
          <w:rFonts w:cstheme="minorHAnsi"/>
          <w:sz w:val="24"/>
          <w:szCs w:val="24"/>
        </w:rPr>
        <w:t>If the</w:t>
      </w:r>
      <w:r w:rsidR="00C72B4A" w:rsidRPr="00BA5957">
        <w:rPr>
          <w:rFonts w:cstheme="minorHAnsi"/>
          <w:sz w:val="24"/>
          <w:szCs w:val="24"/>
        </w:rPr>
        <w:t xml:space="preserve"> consult</w:t>
      </w:r>
      <w:r w:rsidR="005444B4" w:rsidRPr="00BA5957">
        <w:rPr>
          <w:rFonts w:cstheme="minorHAnsi"/>
          <w:sz w:val="24"/>
          <w:szCs w:val="24"/>
        </w:rPr>
        <w:t>ation</w:t>
      </w:r>
      <w:r w:rsidRPr="00BA5957">
        <w:rPr>
          <w:rFonts w:cstheme="minorHAnsi"/>
          <w:sz w:val="24"/>
          <w:szCs w:val="24"/>
        </w:rPr>
        <w:t xml:space="preserve"> is not being conducted in the patient’s assigned room, bring the patient to the identified telehealth space (take vital signs, review medication list, document intake information in the EMR, </w:t>
      </w:r>
      <w:proofErr w:type="spellStart"/>
      <w:r w:rsidRPr="00BA5957">
        <w:rPr>
          <w:rFonts w:cstheme="minorHAnsi"/>
          <w:sz w:val="24"/>
          <w:szCs w:val="24"/>
        </w:rPr>
        <w:t>etc</w:t>
      </w:r>
      <w:proofErr w:type="spellEnd"/>
      <w:r w:rsidRPr="00BA5957">
        <w:rPr>
          <w:rFonts w:cstheme="minorHAnsi"/>
          <w:sz w:val="24"/>
          <w:szCs w:val="24"/>
        </w:rPr>
        <w:t>).</w:t>
      </w:r>
    </w:p>
    <w:p w14:paraId="50828017" w14:textId="02B1EECF" w:rsidR="00835261" w:rsidRPr="00BA5957" w:rsidRDefault="00835261" w:rsidP="00BA5957">
      <w:pPr>
        <w:numPr>
          <w:ilvl w:val="0"/>
          <w:numId w:val="6"/>
        </w:numPr>
        <w:spacing w:after="0"/>
        <w:ind w:left="2880"/>
        <w:contextualSpacing/>
        <w:jc w:val="both"/>
        <w:rPr>
          <w:rFonts w:cstheme="minorHAnsi"/>
          <w:b/>
          <w:bCs/>
          <w:sz w:val="24"/>
          <w:szCs w:val="24"/>
        </w:rPr>
      </w:pPr>
      <w:r w:rsidRPr="00BA5957">
        <w:rPr>
          <w:rFonts w:cstheme="minorHAnsi"/>
          <w:sz w:val="24"/>
          <w:szCs w:val="24"/>
        </w:rPr>
        <w:t xml:space="preserve">Ensure all necessary technology is available and working. </w:t>
      </w:r>
      <w:r w:rsidRPr="00BA5957">
        <w:rPr>
          <w:rFonts w:cstheme="minorHAnsi"/>
          <w:b/>
          <w:bCs/>
          <w:sz w:val="24"/>
          <w:szCs w:val="24"/>
        </w:rPr>
        <w:t>(</w:t>
      </w:r>
      <w:r w:rsidR="00BA5957" w:rsidRPr="00BA5957">
        <w:rPr>
          <w:rFonts w:cstheme="minorHAnsi"/>
          <w:b/>
          <w:bCs/>
          <w:sz w:val="24"/>
          <w:szCs w:val="24"/>
        </w:rPr>
        <w:t>Refer</w:t>
      </w:r>
      <w:r w:rsidRPr="00BA5957">
        <w:rPr>
          <w:rFonts w:cstheme="minorHAnsi"/>
          <w:b/>
          <w:bCs/>
          <w:sz w:val="24"/>
          <w:szCs w:val="24"/>
        </w:rPr>
        <w:t xml:space="preserve"> to </w:t>
      </w:r>
      <w:r w:rsidR="00E40EED" w:rsidRPr="00BA5957">
        <w:rPr>
          <w:rFonts w:cstheme="minorHAnsi"/>
          <w:b/>
          <w:bCs/>
          <w:sz w:val="24"/>
          <w:szCs w:val="24"/>
        </w:rPr>
        <w:t>CAH</w:t>
      </w:r>
      <w:r w:rsidRPr="00BA5957">
        <w:rPr>
          <w:rFonts w:cstheme="minorHAnsi"/>
          <w:b/>
          <w:bCs/>
          <w:sz w:val="24"/>
          <w:szCs w:val="24"/>
        </w:rPr>
        <w:t xml:space="preserve"> Technology policy)</w:t>
      </w:r>
    </w:p>
    <w:p w14:paraId="141D4580" w14:textId="68F50D44" w:rsidR="0065102D" w:rsidRPr="00C2258A" w:rsidRDefault="0065102D" w:rsidP="00BA5957">
      <w:pPr>
        <w:pStyle w:val="ListParagraph"/>
        <w:numPr>
          <w:ilvl w:val="0"/>
          <w:numId w:val="6"/>
        </w:numPr>
        <w:ind w:left="2880"/>
        <w:jc w:val="both"/>
        <w:rPr>
          <w:rFonts w:cstheme="minorHAnsi"/>
          <w:sz w:val="24"/>
          <w:szCs w:val="24"/>
        </w:rPr>
      </w:pPr>
      <w:r w:rsidRPr="00C2258A">
        <w:rPr>
          <w:rFonts w:cstheme="minorHAnsi"/>
          <w:sz w:val="24"/>
          <w:szCs w:val="24"/>
        </w:rPr>
        <w:t>Prepare</w:t>
      </w:r>
      <w:r>
        <w:rPr>
          <w:rFonts w:cstheme="minorHAnsi"/>
          <w:sz w:val="24"/>
          <w:szCs w:val="24"/>
        </w:rPr>
        <w:t xml:space="preserve"> the</w:t>
      </w:r>
      <w:r w:rsidRPr="00C2258A">
        <w:rPr>
          <w:rFonts w:cstheme="minorHAnsi"/>
          <w:sz w:val="24"/>
          <w:szCs w:val="24"/>
        </w:rPr>
        <w:t xml:space="preserve"> patient for </w:t>
      </w:r>
      <w:r>
        <w:rPr>
          <w:rFonts w:cstheme="minorHAnsi"/>
          <w:sz w:val="24"/>
          <w:szCs w:val="24"/>
        </w:rPr>
        <w:t xml:space="preserve">the </w:t>
      </w:r>
      <w:r w:rsidRPr="00C2258A">
        <w:rPr>
          <w:rFonts w:cstheme="minorHAnsi"/>
          <w:sz w:val="24"/>
          <w:szCs w:val="24"/>
        </w:rPr>
        <w:t>examination</w:t>
      </w:r>
      <w:r>
        <w:rPr>
          <w:rFonts w:cstheme="minorHAnsi"/>
          <w:sz w:val="24"/>
          <w:szCs w:val="24"/>
        </w:rPr>
        <w:t>, as needed</w:t>
      </w:r>
      <w:r w:rsidRPr="00C2258A">
        <w:rPr>
          <w:rFonts w:cstheme="minorHAnsi"/>
          <w:sz w:val="24"/>
          <w:szCs w:val="24"/>
        </w:rPr>
        <w:t>.</w:t>
      </w:r>
    </w:p>
    <w:p w14:paraId="2D81DD59" w14:textId="255DDE53" w:rsidR="005444B4" w:rsidRPr="00EB79BF" w:rsidRDefault="0065102D" w:rsidP="00BA5957">
      <w:pPr>
        <w:pStyle w:val="ListParagraph"/>
        <w:numPr>
          <w:ilvl w:val="0"/>
          <w:numId w:val="7"/>
        </w:numPr>
        <w:ind w:left="3960" w:hanging="360"/>
        <w:jc w:val="both"/>
        <w:rPr>
          <w:rFonts w:cstheme="minorHAnsi"/>
          <w:sz w:val="24"/>
          <w:szCs w:val="24"/>
        </w:rPr>
      </w:pPr>
      <w:r w:rsidRPr="00DD0630">
        <w:rPr>
          <w:rFonts w:cstheme="minorHAnsi"/>
          <w:sz w:val="24"/>
          <w:szCs w:val="24"/>
        </w:rPr>
        <w:t>Assess</w:t>
      </w:r>
      <w:r>
        <w:rPr>
          <w:rFonts w:cstheme="minorHAnsi"/>
          <w:sz w:val="24"/>
          <w:szCs w:val="24"/>
        </w:rPr>
        <w:t xml:space="preserve"> the patient’s</w:t>
      </w:r>
      <w:r w:rsidRPr="00DD0630">
        <w:rPr>
          <w:rFonts w:cstheme="minorHAnsi"/>
          <w:sz w:val="24"/>
          <w:szCs w:val="24"/>
        </w:rPr>
        <w:t xml:space="preserve"> clothing and </w:t>
      </w:r>
      <w:r>
        <w:rPr>
          <w:rFonts w:cstheme="minorHAnsi"/>
          <w:sz w:val="24"/>
          <w:szCs w:val="24"/>
        </w:rPr>
        <w:t>have the patient</w:t>
      </w:r>
      <w:r w:rsidRPr="00DD0630">
        <w:rPr>
          <w:rFonts w:cstheme="minorHAnsi"/>
          <w:sz w:val="24"/>
          <w:szCs w:val="24"/>
        </w:rPr>
        <w:t xml:space="preserve"> put on</w:t>
      </w:r>
      <w:r>
        <w:rPr>
          <w:rFonts w:cstheme="minorHAnsi"/>
          <w:sz w:val="24"/>
          <w:szCs w:val="24"/>
        </w:rPr>
        <w:t xml:space="preserve"> a</w:t>
      </w:r>
      <w:r w:rsidRPr="00DD0630">
        <w:rPr>
          <w:rFonts w:cstheme="minorHAnsi"/>
          <w:sz w:val="24"/>
          <w:szCs w:val="24"/>
        </w:rPr>
        <w:t xml:space="preserve"> gown, a</w:t>
      </w:r>
      <w:r w:rsidR="008E722E">
        <w:rPr>
          <w:rFonts w:cstheme="minorHAnsi"/>
          <w:sz w:val="24"/>
          <w:szCs w:val="24"/>
        </w:rPr>
        <w:t>s</w:t>
      </w:r>
      <w:r w:rsidRPr="00DD0630">
        <w:rPr>
          <w:rFonts w:cstheme="minorHAnsi"/>
          <w:sz w:val="24"/>
          <w:szCs w:val="24"/>
        </w:rPr>
        <w:t xml:space="preserve"> needed.</w:t>
      </w:r>
    </w:p>
    <w:p w14:paraId="462B3795" w14:textId="1580D232" w:rsidR="00EE2C65" w:rsidRPr="005444B4" w:rsidRDefault="0065102D" w:rsidP="00BA5957">
      <w:pPr>
        <w:pStyle w:val="ListParagraph"/>
        <w:numPr>
          <w:ilvl w:val="0"/>
          <w:numId w:val="7"/>
        </w:numPr>
        <w:ind w:left="3960" w:hanging="360"/>
        <w:jc w:val="both"/>
        <w:rPr>
          <w:rFonts w:cstheme="minorHAnsi"/>
          <w:sz w:val="24"/>
          <w:szCs w:val="24"/>
        </w:rPr>
      </w:pPr>
      <w:r>
        <w:rPr>
          <w:rFonts w:cstheme="minorHAnsi"/>
          <w:sz w:val="24"/>
          <w:szCs w:val="24"/>
        </w:rPr>
        <w:t xml:space="preserve">Position the patient for the best viewing of the patient and patient’s condition. </w:t>
      </w:r>
    </w:p>
    <w:p w14:paraId="176F8331" w14:textId="04FDDF79" w:rsidR="0065102D" w:rsidRPr="0065102D" w:rsidRDefault="0065102D" w:rsidP="00BA5957">
      <w:pPr>
        <w:pStyle w:val="ListParagraph"/>
        <w:numPr>
          <w:ilvl w:val="0"/>
          <w:numId w:val="7"/>
        </w:numPr>
        <w:spacing w:after="0"/>
        <w:ind w:left="3960" w:hanging="360"/>
        <w:jc w:val="both"/>
        <w:rPr>
          <w:rFonts w:cstheme="minorHAnsi"/>
          <w:sz w:val="24"/>
          <w:szCs w:val="24"/>
        </w:rPr>
      </w:pPr>
      <w:r>
        <w:rPr>
          <w:rFonts w:cstheme="minorHAnsi"/>
          <w:sz w:val="24"/>
          <w:szCs w:val="24"/>
        </w:rPr>
        <w:t>Perform the assessment specific to presenting problem.</w:t>
      </w:r>
    </w:p>
    <w:p w14:paraId="3978C873" w14:textId="69622E08" w:rsidR="00835261" w:rsidRPr="00835261" w:rsidRDefault="00835261" w:rsidP="00BA5957">
      <w:pPr>
        <w:numPr>
          <w:ilvl w:val="0"/>
          <w:numId w:val="6"/>
        </w:numPr>
        <w:spacing w:after="0"/>
        <w:ind w:left="2880"/>
        <w:contextualSpacing/>
        <w:jc w:val="both"/>
        <w:rPr>
          <w:rFonts w:cstheme="minorHAnsi"/>
          <w:sz w:val="24"/>
          <w:szCs w:val="24"/>
        </w:rPr>
      </w:pPr>
      <w:r w:rsidRPr="00835261">
        <w:rPr>
          <w:rFonts w:cstheme="minorHAnsi"/>
          <w:sz w:val="24"/>
          <w:szCs w:val="24"/>
        </w:rPr>
        <w:t xml:space="preserve">Have </w:t>
      </w:r>
      <w:r w:rsidR="00EE2C65">
        <w:rPr>
          <w:rFonts w:cstheme="minorHAnsi"/>
          <w:sz w:val="24"/>
          <w:szCs w:val="24"/>
        </w:rPr>
        <w:t>staff</w:t>
      </w:r>
      <w:r w:rsidRPr="00835261">
        <w:rPr>
          <w:rFonts w:cstheme="minorHAnsi"/>
          <w:sz w:val="24"/>
          <w:szCs w:val="24"/>
        </w:rPr>
        <w:t xml:space="preserve"> stay with the patient</w:t>
      </w:r>
      <w:r w:rsidR="00EE2C65">
        <w:rPr>
          <w:rFonts w:cstheme="minorHAnsi"/>
          <w:sz w:val="24"/>
          <w:szCs w:val="24"/>
        </w:rPr>
        <w:t xml:space="preserve"> during the consult</w:t>
      </w:r>
      <w:r w:rsidR="005444B4">
        <w:rPr>
          <w:rFonts w:cstheme="minorHAnsi"/>
          <w:sz w:val="24"/>
          <w:szCs w:val="24"/>
        </w:rPr>
        <w:t>ation</w:t>
      </w:r>
      <w:r w:rsidR="00EE2C65">
        <w:rPr>
          <w:rFonts w:cstheme="minorHAnsi"/>
          <w:sz w:val="24"/>
          <w:szCs w:val="24"/>
        </w:rPr>
        <w:t>, or</w:t>
      </w:r>
      <w:r w:rsidRPr="00835261">
        <w:rPr>
          <w:rFonts w:cstheme="minorHAnsi"/>
          <w:sz w:val="24"/>
          <w:szCs w:val="24"/>
        </w:rPr>
        <w:t xml:space="preserve"> until all information has been communicated to the distant site provider and the staff has been dismissed. </w:t>
      </w:r>
    </w:p>
    <w:p w14:paraId="69AEB24D" w14:textId="04A44555" w:rsidR="00835261" w:rsidRPr="00B92522" w:rsidRDefault="00835261" w:rsidP="00BA5957">
      <w:pPr>
        <w:numPr>
          <w:ilvl w:val="0"/>
          <w:numId w:val="6"/>
        </w:numPr>
        <w:spacing w:after="0"/>
        <w:ind w:left="2880"/>
        <w:contextualSpacing/>
        <w:jc w:val="both"/>
        <w:rPr>
          <w:rFonts w:cstheme="minorHAnsi"/>
          <w:sz w:val="24"/>
          <w:szCs w:val="24"/>
        </w:rPr>
      </w:pPr>
      <w:r w:rsidRPr="00835261">
        <w:rPr>
          <w:rFonts w:cstheme="minorHAnsi"/>
          <w:sz w:val="24"/>
          <w:szCs w:val="24"/>
        </w:rPr>
        <w:t>Provide the patient with a means to call for assistance (call light, bell, etc.)</w:t>
      </w:r>
      <w:r w:rsidR="00B92522">
        <w:rPr>
          <w:rFonts w:cstheme="minorHAnsi"/>
          <w:sz w:val="24"/>
          <w:szCs w:val="24"/>
        </w:rPr>
        <w:t xml:space="preserve"> or remain with the patient as needed or requested</w:t>
      </w:r>
      <w:r w:rsidR="00B92522" w:rsidRPr="00835261">
        <w:rPr>
          <w:rFonts w:cstheme="minorHAnsi"/>
          <w:sz w:val="24"/>
          <w:szCs w:val="24"/>
        </w:rPr>
        <w:t xml:space="preserve">. </w:t>
      </w:r>
      <w:r w:rsidRPr="00B92522">
        <w:rPr>
          <w:rFonts w:cstheme="minorHAnsi"/>
          <w:sz w:val="24"/>
          <w:szCs w:val="24"/>
        </w:rPr>
        <w:t xml:space="preserve"> </w:t>
      </w:r>
    </w:p>
    <w:p w14:paraId="6DFB1B99" w14:textId="2A98CA22" w:rsidR="00835261" w:rsidRPr="008E722E" w:rsidRDefault="00835261" w:rsidP="00BA5957">
      <w:pPr>
        <w:pStyle w:val="ListParagraph"/>
        <w:numPr>
          <w:ilvl w:val="0"/>
          <w:numId w:val="8"/>
        </w:numPr>
        <w:spacing w:after="0"/>
        <w:ind w:left="1440"/>
        <w:jc w:val="both"/>
        <w:rPr>
          <w:rFonts w:cstheme="minorHAnsi"/>
          <w:b/>
          <w:bCs/>
          <w:sz w:val="24"/>
          <w:szCs w:val="24"/>
        </w:rPr>
      </w:pPr>
      <w:r w:rsidRPr="008E722E">
        <w:rPr>
          <w:rFonts w:cstheme="minorHAnsi"/>
          <w:sz w:val="24"/>
          <w:szCs w:val="24"/>
        </w:rPr>
        <w:t xml:space="preserve">Complete appropriate actions following the virtual-type </w:t>
      </w:r>
      <w:r w:rsidR="00C72B4A">
        <w:rPr>
          <w:rFonts w:cstheme="minorHAnsi"/>
          <w:sz w:val="24"/>
          <w:szCs w:val="24"/>
        </w:rPr>
        <w:t>consult</w:t>
      </w:r>
      <w:r w:rsidR="005444B4">
        <w:rPr>
          <w:rFonts w:cstheme="minorHAnsi"/>
          <w:sz w:val="24"/>
          <w:szCs w:val="24"/>
        </w:rPr>
        <w:t>ation</w:t>
      </w:r>
      <w:r w:rsidRPr="008E722E">
        <w:rPr>
          <w:rFonts w:cstheme="minorHAnsi"/>
          <w:sz w:val="24"/>
          <w:szCs w:val="24"/>
        </w:rPr>
        <w:t>.</w:t>
      </w:r>
    </w:p>
    <w:p w14:paraId="40EED94E" w14:textId="1193771C" w:rsidR="0065412B" w:rsidRDefault="00C72B4A" w:rsidP="00BA5957">
      <w:pPr>
        <w:pStyle w:val="ListParagraph"/>
        <w:numPr>
          <w:ilvl w:val="0"/>
          <w:numId w:val="10"/>
        </w:numPr>
        <w:spacing w:after="0"/>
        <w:ind w:left="2160"/>
        <w:jc w:val="both"/>
        <w:rPr>
          <w:rFonts w:cstheme="minorHAnsi"/>
          <w:sz w:val="24"/>
          <w:szCs w:val="24"/>
        </w:rPr>
      </w:pPr>
      <w:r w:rsidRPr="00EE2C65">
        <w:rPr>
          <w:rFonts w:cstheme="minorHAnsi"/>
          <w:sz w:val="24"/>
          <w:szCs w:val="24"/>
        </w:rPr>
        <w:t>Staff should f</w:t>
      </w:r>
      <w:r w:rsidR="00835261" w:rsidRPr="00EE2C65">
        <w:rPr>
          <w:rFonts w:cstheme="minorHAnsi"/>
          <w:sz w:val="24"/>
          <w:szCs w:val="24"/>
        </w:rPr>
        <w:t xml:space="preserve">acilitate any </w:t>
      </w:r>
      <w:r w:rsidRPr="00EE2C65">
        <w:rPr>
          <w:rFonts w:cstheme="minorHAnsi"/>
          <w:sz w:val="24"/>
          <w:szCs w:val="24"/>
        </w:rPr>
        <w:t>ordering process</w:t>
      </w:r>
      <w:r w:rsidR="00835261" w:rsidRPr="00EE2C65">
        <w:rPr>
          <w:rFonts w:cstheme="minorHAnsi"/>
          <w:sz w:val="24"/>
          <w:szCs w:val="24"/>
        </w:rPr>
        <w:t xml:space="preserve"> and follow-up as indicated by the distant site.  </w:t>
      </w:r>
    </w:p>
    <w:p w14:paraId="2AC32407" w14:textId="17E79F52" w:rsidR="000A04F0" w:rsidRDefault="000A04F0" w:rsidP="000A04F0">
      <w:pPr>
        <w:pStyle w:val="ListParagraph"/>
        <w:spacing w:after="0"/>
        <w:ind w:left="3240"/>
        <w:jc w:val="both"/>
        <w:rPr>
          <w:rFonts w:cstheme="minorHAnsi"/>
          <w:sz w:val="24"/>
          <w:szCs w:val="24"/>
        </w:rPr>
      </w:pPr>
    </w:p>
    <w:p w14:paraId="355059F2" w14:textId="6D05492C" w:rsidR="000A04F0" w:rsidRPr="000A04F0" w:rsidRDefault="000A04F0" w:rsidP="00BA5957">
      <w:pPr>
        <w:pStyle w:val="ListParagraph"/>
        <w:numPr>
          <w:ilvl w:val="0"/>
          <w:numId w:val="2"/>
        </w:numPr>
        <w:spacing w:after="0"/>
        <w:ind w:left="720" w:hanging="360"/>
        <w:jc w:val="both"/>
        <w:rPr>
          <w:rFonts w:cstheme="minorHAnsi"/>
          <w:b/>
          <w:bCs/>
          <w:sz w:val="24"/>
          <w:szCs w:val="24"/>
        </w:rPr>
      </w:pPr>
      <w:r w:rsidRPr="000A04F0">
        <w:rPr>
          <w:rFonts w:cstheme="minorHAnsi"/>
          <w:b/>
          <w:bCs/>
          <w:sz w:val="24"/>
          <w:szCs w:val="24"/>
        </w:rPr>
        <w:t>Critical Access Hospital Distant Site Practitioners.</w:t>
      </w:r>
    </w:p>
    <w:p w14:paraId="1B46921A" w14:textId="2D048B19" w:rsidR="00EE2C65" w:rsidRPr="00EE2C65" w:rsidRDefault="00BA5957" w:rsidP="00EE2C65">
      <w:pPr>
        <w:pStyle w:val="ListParagraph"/>
        <w:spacing w:after="0"/>
        <w:ind w:left="3240"/>
        <w:jc w:val="both"/>
        <w:rPr>
          <w:rFonts w:cstheme="minorHAnsi"/>
          <w:sz w:val="24"/>
          <w:szCs w:val="24"/>
        </w:rPr>
      </w:pPr>
      <w:r>
        <w:rPr>
          <w:noProof/>
          <w:sz w:val="24"/>
          <w:szCs w:val="24"/>
        </w:rPr>
        <mc:AlternateContent>
          <mc:Choice Requires="wps">
            <w:drawing>
              <wp:anchor distT="0" distB="0" distL="114300" distR="114300" simplePos="0" relativeHeight="251665408" behindDoc="0" locked="0" layoutInCell="1" allowOverlap="1" wp14:anchorId="7C40C910" wp14:editId="2EE9B51B">
                <wp:simplePos x="0" y="0"/>
                <wp:positionH relativeFrom="column">
                  <wp:posOffset>-64770</wp:posOffset>
                </wp:positionH>
                <wp:positionV relativeFrom="paragraph">
                  <wp:posOffset>136525</wp:posOffset>
                </wp:positionV>
                <wp:extent cx="6079490" cy="1520190"/>
                <wp:effectExtent l="0" t="0" r="16510" b="22860"/>
                <wp:wrapNone/>
                <wp:docPr id="7" name="Rectangle 7"/>
                <wp:cNvGraphicFramePr/>
                <a:graphic xmlns:a="http://schemas.openxmlformats.org/drawingml/2006/main">
                  <a:graphicData uri="http://schemas.microsoft.com/office/word/2010/wordprocessingShape">
                    <wps:wsp>
                      <wps:cNvSpPr/>
                      <wps:spPr>
                        <a:xfrm>
                          <a:off x="0" y="0"/>
                          <a:ext cx="6079490" cy="152019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C23E0F" id="Rectangle 7" o:spid="_x0000_s1026" style="position:absolute;margin-left:-5.1pt;margin-top:10.75pt;width:478.7pt;height:11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" filled="f" strokecolor="#7f7f7f"/>
            </w:pict>
          </mc:Fallback>
        </mc:AlternateContent>
      </w:r>
    </w:p>
    <w:p w14:paraId="0FEA8E76" w14:textId="409E0B8F" w:rsidR="00C04DF2" w:rsidRDefault="002356FE" w:rsidP="00BE08E2">
      <w:pPr>
        <w:shd w:val="clear" w:color="auto" w:fill="E7E6E6" w:themeFill="background2"/>
        <w:jc w:val="center"/>
        <w:rPr>
          <w:rFonts w:cstheme="minorHAnsi"/>
          <w:i/>
          <w:iCs/>
          <w:sz w:val="24"/>
          <w:szCs w:val="24"/>
        </w:rPr>
      </w:pPr>
      <w:r w:rsidRPr="002356FE">
        <w:rPr>
          <w:rFonts w:cstheme="minorHAnsi"/>
          <w:i/>
          <w:iCs/>
          <w:sz w:val="24"/>
          <w:szCs w:val="24"/>
        </w:rPr>
        <w:t>Temporary PHE Guidance*</w:t>
      </w:r>
    </w:p>
    <w:p w14:paraId="03AD8C40" w14:textId="0F556366" w:rsidR="002356FE" w:rsidRDefault="002356FE" w:rsidP="00BE08E2">
      <w:pPr>
        <w:shd w:val="clear" w:color="auto" w:fill="E7E6E6" w:themeFill="background2"/>
        <w:jc w:val="both"/>
        <w:rPr>
          <w:rFonts w:cstheme="minorHAnsi"/>
          <w:sz w:val="24"/>
          <w:szCs w:val="24"/>
        </w:rPr>
      </w:pPr>
      <w:r>
        <w:rPr>
          <w:rFonts w:cstheme="minorHAnsi"/>
          <w:i/>
          <w:iCs/>
          <w:sz w:val="24"/>
          <w:szCs w:val="24"/>
        </w:rPr>
        <w:t>-For the beneficiary location for telehealth services, “</w:t>
      </w:r>
      <w:r w:rsidRPr="002356FE">
        <w:rPr>
          <w:rFonts w:cstheme="minorHAnsi"/>
          <w:i/>
          <w:iCs/>
          <w:sz w:val="24"/>
          <w:szCs w:val="24"/>
        </w:rPr>
        <w:t>Medicare can pay for</w:t>
      </w:r>
      <w:r>
        <w:rPr>
          <w:rFonts w:cstheme="minorHAnsi"/>
          <w:i/>
          <w:iCs/>
          <w:sz w:val="24"/>
          <w:szCs w:val="24"/>
        </w:rPr>
        <w:t xml:space="preserve"> </w:t>
      </w:r>
      <w:r w:rsidRPr="002356FE">
        <w:rPr>
          <w:rFonts w:cstheme="minorHAnsi"/>
          <w:i/>
          <w:iCs/>
          <w:sz w:val="24"/>
          <w:szCs w:val="24"/>
        </w:rPr>
        <w:t>many types of</w:t>
      </w:r>
      <w:r>
        <w:rPr>
          <w:rFonts w:cstheme="minorHAnsi"/>
          <w:i/>
          <w:iCs/>
          <w:sz w:val="24"/>
          <w:szCs w:val="24"/>
        </w:rPr>
        <w:t xml:space="preserve"> </w:t>
      </w:r>
      <w:r w:rsidRPr="002356FE">
        <w:rPr>
          <w:rFonts w:cstheme="minorHAnsi"/>
          <w:i/>
          <w:iCs/>
          <w:sz w:val="24"/>
          <w:szCs w:val="24"/>
        </w:rPr>
        <w:t>office, hospital, and other visits furnished via telehealth across the country and including in patient’s places of residence. Additionally, the HHS OIG is providing flexibility for healthcare providers to reduce or waive cost-sharing for telehealth visits paid by federal healthcare programs</w:t>
      </w:r>
      <w:r>
        <w:rPr>
          <w:rFonts w:ascii="Arial" w:hAnsi="Arial" w:cs="Arial"/>
          <w:sz w:val="16"/>
          <w:szCs w:val="16"/>
        </w:rPr>
        <w:t>.</w:t>
      </w:r>
      <w:r>
        <w:rPr>
          <w:rFonts w:cstheme="minorHAnsi"/>
          <w:sz w:val="24"/>
          <w:szCs w:val="24"/>
        </w:rPr>
        <w:t>”</w:t>
      </w:r>
    </w:p>
    <w:p w14:paraId="2B8A6D94" w14:textId="586ED24E" w:rsidR="000A04F0" w:rsidRPr="00396ADE" w:rsidRDefault="00BE08E2" w:rsidP="00396ADE">
      <w:pPr>
        <w:shd w:val="clear" w:color="auto" w:fill="E7E6E6" w:themeFill="background2"/>
        <w:jc w:val="both"/>
        <w:rPr>
          <w:rFonts w:cstheme="minorHAnsi"/>
          <w:i/>
          <w:iCs/>
          <w:sz w:val="24"/>
          <w:szCs w:val="24"/>
        </w:rPr>
      </w:pPr>
      <w:r>
        <w:rPr>
          <w:rFonts w:cstheme="minorHAnsi"/>
          <w:i/>
          <w:iCs/>
          <w:sz w:val="24"/>
          <w:szCs w:val="24"/>
        </w:rPr>
        <w:t xml:space="preserve">For further reading: </w:t>
      </w:r>
      <w:hyperlink r:id="rId12" w:history="1">
        <w:r w:rsidR="000A04F0" w:rsidRPr="002D5370">
          <w:rPr>
            <w:rStyle w:val="Hyperlink"/>
            <w:rFonts w:cstheme="minorHAnsi"/>
            <w:i/>
            <w:iCs/>
            <w:sz w:val="24"/>
            <w:szCs w:val="24"/>
          </w:rPr>
          <w:t>https://www.cms.gov/files/document/omh-rural-crosswalk.pdf</w:t>
        </w:r>
      </w:hyperlink>
      <w:r w:rsidR="000A04F0">
        <w:rPr>
          <w:rFonts w:cstheme="minorHAnsi"/>
          <w:i/>
          <w:iCs/>
          <w:sz w:val="24"/>
          <w:szCs w:val="24"/>
        </w:rPr>
        <w:t xml:space="preserve"> </w:t>
      </w:r>
    </w:p>
    <w:p w14:paraId="5DD9B9F2" w14:textId="5F69FEA1" w:rsidR="000A04F0" w:rsidRDefault="000A04F0" w:rsidP="00BE08E2">
      <w:pPr>
        <w:pStyle w:val="ListParagraph"/>
        <w:spacing w:after="0"/>
        <w:ind w:left="1440"/>
        <w:jc w:val="both"/>
        <w:rPr>
          <w:rFonts w:cstheme="minorHAnsi"/>
          <w:b/>
          <w:bCs/>
          <w:sz w:val="24"/>
          <w:szCs w:val="24"/>
        </w:rPr>
      </w:pPr>
    </w:p>
    <w:p w14:paraId="005A53BD" w14:textId="244B26B2" w:rsidR="00533361" w:rsidRDefault="00533361" w:rsidP="00BE08E2">
      <w:pPr>
        <w:pStyle w:val="ListParagraph"/>
        <w:spacing w:after="0"/>
        <w:ind w:left="1440"/>
        <w:jc w:val="both"/>
        <w:rPr>
          <w:rFonts w:cstheme="minorHAnsi"/>
          <w:b/>
          <w:bCs/>
          <w:sz w:val="24"/>
          <w:szCs w:val="24"/>
        </w:rPr>
      </w:pPr>
    </w:p>
    <w:p w14:paraId="72183482" w14:textId="77777777" w:rsidR="00533361" w:rsidRDefault="00533361" w:rsidP="00BE08E2">
      <w:pPr>
        <w:pStyle w:val="ListParagraph"/>
        <w:spacing w:after="0"/>
        <w:ind w:left="1440"/>
        <w:jc w:val="both"/>
        <w:rPr>
          <w:rFonts w:cstheme="minorHAnsi"/>
          <w:b/>
          <w:bCs/>
          <w:sz w:val="24"/>
          <w:szCs w:val="24"/>
        </w:rPr>
      </w:pPr>
    </w:p>
    <w:p w14:paraId="2A7970DD" w14:textId="073C4E1A" w:rsidR="00BE08E2" w:rsidRDefault="00BA5957" w:rsidP="00BE08E2">
      <w:pPr>
        <w:pStyle w:val="ListParagraph"/>
        <w:spacing w:after="0"/>
        <w:ind w:left="1440"/>
        <w:jc w:val="both"/>
        <w:rPr>
          <w:rFonts w:cstheme="minorHAnsi"/>
          <w:b/>
          <w:bCs/>
          <w:sz w:val="24"/>
          <w:szCs w:val="24"/>
        </w:rPr>
      </w:pPr>
      <w:r>
        <w:rPr>
          <w:noProof/>
          <w:sz w:val="24"/>
          <w:szCs w:val="24"/>
        </w:rPr>
        <w:lastRenderedPageBreak/>
        <mc:AlternateContent>
          <mc:Choice Requires="wps">
            <w:drawing>
              <wp:anchor distT="0" distB="0" distL="114300" distR="114300" simplePos="0" relativeHeight="251663360" behindDoc="0" locked="0" layoutInCell="1" allowOverlap="1" wp14:anchorId="32436EE1" wp14:editId="029320CA">
                <wp:simplePos x="0" y="0"/>
                <wp:positionH relativeFrom="column">
                  <wp:posOffset>-64770</wp:posOffset>
                </wp:positionH>
                <wp:positionV relativeFrom="paragraph">
                  <wp:posOffset>162560</wp:posOffset>
                </wp:positionV>
                <wp:extent cx="6079490" cy="3509010"/>
                <wp:effectExtent l="0" t="0" r="16510" b="15240"/>
                <wp:wrapNone/>
                <wp:docPr id="6" name="Rectangle 6"/>
                <wp:cNvGraphicFramePr/>
                <a:graphic xmlns:a="http://schemas.openxmlformats.org/drawingml/2006/main">
                  <a:graphicData uri="http://schemas.microsoft.com/office/word/2010/wordprocessingShape">
                    <wps:wsp>
                      <wps:cNvSpPr/>
                      <wps:spPr>
                        <a:xfrm>
                          <a:off x="0" y="0"/>
                          <a:ext cx="6079490" cy="350901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40B21" id="Rectangle 6" o:spid="_x0000_s1026" style="position:absolute;margin-left:-5.1pt;margin-top:12.8pt;width:478.7pt;height:27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" filled="f" strokecolor="#7f7f7f"/>
            </w:pict>
          </mc:Fallback>
        </mc:AlternateContent>
      </w:r>
    </w:p>
    <w:p w14:paraId="71BF0899" w14:textId="0ADE8953" w:rsidR="00BE08E2" w:rsidRDefault="00BE08E2" w:rsidP="00BE08E2">
      <w:pPr>
        <w:pStyle w:val="ListParagraph"/>
        <w:shd w:val="clear" w:color="auto" w:fill="E7E6E6" w:themeFill="background2"/>
        <w:spacing w:after="0"/>
        <w:ind w:left="1440" w:hanging="1440"/>
        <w:jc w:val="center"/>
        <w:rPr>
          <w:rFonts w:cstheme="minorHAnsi"/>
          <w:i/>
          <w:iCs/>
          <w:sz w:val="24"/>
          <w:szCs w:val="24"/>
        </w:rPr>
      </w:pPr>
      <w:r w:rsidRPr="00BE08E2">
        <w:rPr>
          <w:rFonts w:cstheme="minorHAnsi"/>
          <w:i/>
          <w:iCs/>
          <w:sz w:val="24"/>
          <w:szCs w:val="24"/>
        </w:rPr>
        <w:t>Temporary PHE Guidance*</w:t>
      </w:r>
    </w:p>
    <w:p w14:paraId="629446AE" w14:textId="0FEB9DA3" w:rsidR="00BE08E2" w:rsidRDefault="00BE08E2" w:rsidP="00BE08E2">
      <w:pPr>
        <w:shd w:val="clear" w:color="auto" w:fill="E7E6E6" w:themeFill="background2"/>
        <w:rPr>
          <w:rFonts w:cstheme="minorHAnsi"/>
          <w:i/>
          <w:iCs/>
          <w:sz w:val="24"/>
          <w:szCs w:val="24"/>
        </w:rPr>
      </w:pPr>
      <w:r>
        <w:rPr>
          <w:rFonts w:ascii="Arial" w:hAnsi="Arial" w:cs="Arial"/>
          <w:sz w:val="16"/>
          <w:szCs w:val="16"/>
        </w:rPr>
        <w:t>“</w:t>
      </w:r>
      <w:r w:rsidRPr="002356FE">
        <w:rPr>
          <w:rFonts w:cstheme="minorHAnsi"/>
          <w:i/>
          <w:iCs/>
          <w:sz w:val="24"/>
          <w:szCs w:val="24"/>
        </w:rPr>
        <w:t>Clinicians can provide virtual check-in, remote evaluation of patient-submitted video/images, and e-visit services to both new and established patients. These</w:t>
      </w:r>
      <w:r>
        <w:rPr>
          <w:rFonts w:cstheme="minorHAnsi"/>
          <w:i/>
          <w:iCs/>
          <w:sz w:val="24"/>
          <w:szCs w:val="24"/>
        </w:rPr>
        <w:t xml:space="preserve"> </w:t>
      </w:r>
      <w:r w:rsidRPr="002356FE">
        <w:rPr>
          <w:rFonts w:cstheme="minorHAnsi"/>
          <w:i/>
          <w:iCs/>
          <w:sz w:val="24"/>
          <w:szCs w:val="24"/>
        </w:rPr>
        <w:t>services were previously limited to established patients. Licensed clinical social workers, clinical psychologists, physical therapists, occupational therapists, and speech language pathologists can provide e-visits, virtual check-ins, and remote evaluations. A broad range of clinicians, including physicians, can now provide certain services by telephone to their patients.”</w:t>
      </w:r>
    </w:p>
    <w:p w14:paraId="6467A929" w14:textId="77777777" w:rsidR="00BE08E2" w:rsidRPr="00BE08E2" w:rsidRDefault="00BE08E2" w:rsidP="00BE08E2">
      <w:pPr>
        <w:shd w:val="clear" w:color="auto" w:fill="E7E6E6" w:themeFill="background2"/>
        <w:rPr>
          <w:rFonts w:cstheme="minorHAnsi"/>
          <w:i/>
          <w:iCs/>
          <w:sz w:val="24"/>
          <w:szCs w:val="24"/>
        </w:rPr>
      </w:pPr>
      <w:r w:rsidRPr="002356FE">
        <w:rPr>
          <w:rFonts w:cstheme="minorHAnsi"/>
          <w:i/>
          <w:iCs/>
          <w:sz w:val="24"/>
          <w:szCs w:val="24"/>
        </w:rPr>
        <w:t>“CMS is waiving the requirements of section 1834(m)(4)(E) of the Social Security Act and 42 CFR § 410.78 (b)(2) which specify the types of practitioners that may bill for their services when furnished as Medicare telehealth services from the distant site. The waiver of these requirements expands the types of health care professionals that can furnish distant site telehealth services to include all those that are eligible to bill Medicare for their professional services. This allows health care professionals who were previously ineligible to furnish and bill for Medicare telehealth services, including physical therapists, occupational therapists, speech language pathologists, and others, to receive payment for Medicare telehealth services.”</w:t>
      </w:r>
    </w:p>
    <w:p w14:paraId="0F8A8CA1" w14:textId="035EE105" w:rsidR="00A40C27" w:rsidRPr="000A04F0" w:rsidRDefault="000A04F0" w:rsidP="000A04F0">
      <w:pPr>
        <w:shd w:val="clear" w:color="auto" w:fill="E7E6E6" w:themeFill="background2"/>
        <w:jc w:val="both"/>
        <w:rPr>
          <w:rFonts w:cstheme="minorHAnsi"/>
          <w:i/>
          <w:iCs/>
          <w:sz w:val="24"/>
          <w:szCs w:val="24"/>
        </w:rPr>
      </w:pPr>
      <w:r>
        <w:rPr>
          <w:rFonts w:cstheme="minorHAnsi"/>
          <w:i/>
          <w:iCs/>
          <w:sz w:val="24"/>
          <w:szCs w:val="24"/>
        </w:rPr>
        <w:t xml:space="preserve">For further reading: </w:t>
      </w:r>
      <w:hyperlink r:id="rId13" w:history="1">
        <w:r w:rsidRPr="002D5370">
          <w:rPr>
            <w:rStyle w:val="Hyperlink"/>
            <w:rFonts w:cstheme="minorHAnsi"/>
            <w:i/>
            <w:iCs/>
            <w:sz w:val="24"/>
            <w:szCs w:val="24"/>
          </w:rPr>
          <w:t>https://www.cms.gov/files/document/omh-rural-crosswalk.pdf</w:t>
        </w:r>
      </w:hyperlink>
      <w:r>
        <w:rPr>
          <w:rFonts w:cstheme="minorHAnsi"/>
          <w:i/>
          <w:iCs/>
          <w:sz w:val="24"/>
          <w:szCs w:val="24"/>
        </w:rPr>
        <w:t xml:space="preserve"> </w:t>
      </w:r>
    </w:p>
    <w:p w14:paraId="182FCE00" w14:textId="77777777" w:rsidR="00BE08E2" w:rsidRDefault="00BE08E2" w:rsidP="00BE08E2">
      <w:pPr>
        <w:pStyle w:val="ListParagraph"/>
        <w:spacing w:after="0"/>
        <w:ind w:left="1440"/>
        <w:jc w:val="both"/>
        <w:rPr>
          <w:rFonts w:cstheme="minorHAnsi"/>
          <w:b/>
          <w:bCs/>
          <w:sz w:val="24"/>
          <w:szCs w:val="24"/>
        </w:rPr>
      </w:pPr>
    </w:p>
    <w:p w14:paraId="001908CC" w14:textId="7ECED1C9" w:rsidR="00B22ADD" w:rsidRPr="00B22ADD" w:rsidRDefault="00B22ADD" w:rsidP="00BA5957">
      <w:pPr>
        <w:pStyle w:val="ListParagraph"/>
        <w:numPr>
          <w:ilvl w:val="0"/>
          <w:numId w:val="11"/>
        </w:numPr>
        <w:spacing w:after="0"/>
        <w:ind w:left="1440"/>
        <w:jc w:val="both"/>
        <w:rPr>
          <w:rFonts w:cstheme="minorHAnsi"/>
          <w:sz w:val="24"/>
          <w:szCs w:val="24"/>
        </w:rPr>
      </w:pPr>
      <w:r w:rsidRPr="00B22ADD">
        <w:rPr>
          <w:rFonts w:cstheme="minorHAnsi"/>
          <w:sz w:val="24"/>
          <w:szCs w:val="24"/>
        </w:rPr>
        <w:t xml:space="preserve">Practitioners at the distant site who may </w:t>
      </w:r>
      <w:r w:rsidR="00FA2516">
        <w:rPr>
          <w:rFonts w:cstheme="minorHAnsi"/>
          <w:sz w:val="24"/>
          <w:szCs w:val="24"/>
        </w:rPr>
        <w:t xml:space="preserve">provide telehealth services and </w:t>
      </w:r>
      <w:r w:rsidRPr="00B22ADD">
        <w:rPr>
          <w:rFonts w:cstheme="minorHAnsi"/>
          <w:sz w:val="24"/>
          <w:szCs w:val="24"/>
        </w:rPr>
        <w:t>furnish and receive payment for covered telehealth services</w:t>
      </w:r>
      <w:r>
        <w:rPr>
          <w:rFonts w:cstheme="minorHAnsi"/>
          <w:sz w:val="24"/>
          <w:szCs w:val="24"/>
        </w:rPr>
        <w:t xml:space="preserve"> </w:t>
      </w:r>
      <w:r w:rsidRPr="002F31B4">
        <w:rPr>
          <w:rFonts w:cstheme="minorHAnsi"/>
          <w:b/>
          <w:bCs/>
          <w:sz w:val="24"/>
          <w:szCs w:val="24"/>
        </w:rPr>
        <w:t>(subject to state law)</w:t>
      </w:r>
      <w:r w:rsidRPr="002F31B4">
        <w:rPr>
          <w:rFonts w:cstheme="minorHAnsi"/>
          <w:sz w:val="24"/>
          <w:szCs w:val="24"/>
        </w:rPr>
        <w:t>:</w:t>
      </w:r>
    </w:p>
    <w:p w14:paraId="5B73293D" w14:textId="0E6AB016" w:rsidR="00B22ADD" w:rsidRDefault="00B22ADD" w:rsidP="00BA5957">
      <w:pPr>
        <w:pStyle w:val="ListParagraph"/>
        <w:numPr>
          <w:ilvl w:val="0"/>
          <w:numId w:val="12"/>
        </w:numPr>
        <w:spacing w:after="0"/>
        <w:ind w:left="2160"/>
        <w:jc w:val="both"/>
        <w:rPr>
          <w:rFonts w:cstheme="minorHAnsi"/>
          <w:sz w:val="24"/>
          <w:szCs w:val="24"/>
        </w:rPr>
      </w:pPr>
      <w:r>
        <w:rPr>
          <w:rFonts w:cstheme="minorHAnsi"/>
          <w:sz w:val="24"/>
          <w:szCs w:val="24"/>
        </w:rPr>
        <w:t>Physicians</w:t>
      </w:r>
    </w:p>
    <w:p w14:paraId="2DF2025A" w14:textId="0608069E" w:rsidR="00B22ADD" w:rsidRDefault="00B22ADD" w:rsidP="00BA5957">
      <w:pPr>
        <w:pStyle w:val="ListParagraph"/>
        <w:numPr>
          <w:ilvl w:val="0"/>
          <w:numId w:val="12"/>
        </w:numPr>
        <w:spacing w:after="0"/>
        <w:ind w:left="2160"/>
        <w:jc w:val="both"/>
        <w:rPr>
          <w:rFonts w:cstheme="minorHAnsi"/>
          <w:sz w:val="24"/>
          <w:szCs w:val="24"/>
        </w:rPr>
      </w:pPr>
      <w:r>
        <w:rPr>
          <w:rFonts w:cstheme="minorHAnsi"/>
          <w:sz w:val="24"/>
          <w:szCs w:val="24"/>
        </w:rPr>
        <w:t>Nurse practitioners (NPs)</w:t>
      </w:r>
    </w:p>
    <w:p w14:paraId="71233001" w14:textId="368D5D02" w:rsidR="00B22ADD" w:rsidRDefault="00B22ADD" w:rsidP="00BA5957">
      <w:pPr>
        <w:pStyle w:val="ListParagraph"/>
        <w:numPr>
          <w:ilvl w:val="0"/>
          <w:numId w:val="12"/>
        </w:numPr>
        <w:spacing w:after="0"/>
        <w:ind w:left="2160"/>
        <w:jc w:val="both"/>
        <w:rPr>
          <w:rFonts w:cstheme="minorHAnsi"/>
          <w:sz w:val="24"/>
          <w:szCs w:val="24"/>
        </w:rPr>
      </w:pPr>
      <w:r>
        <w:rPr>
          <w:rFonts w:cstheme="minorHAnsi"/>
          <w:sz w:val="24"/>
          <w:szCs w:val="24"/>
        </w:rPr>
        <w:t>Physician assistants (PAs)</w:t>
      </w:r>
    </w:p>
    <w:p w14:paraId="6835E3CD" w14:textId="2CA43EF2" w:rsidR="00B22ADD" w:rsidRDefault="00B22ADD" w:rsidP="00BA5957">
      <w:pPr>
        <w:pStyle w:val="ListParagraph"/>
        <w:numPr>
          <w:ilvl w:val="0"/>
          <w:numId w:val="12"/>
        </w:numPr>
        <w:spacing w:after="0"/>
        <w:ind w:left="2160"/>
        <w:jc w:val="both"/>
        <w:rPr>
          <w:rFonts w:cstheme="minorHAnsi"/>
          <w:sz w:val="24"/>
          <w:szCs w:val="24"/>
        </w:rPr>
      </w:pPr>
      <w:r>
        <w:rPr>
          <w:rFonts w:cstheme="minorHAnsi"/>
          <w:sz w:val="24"/>
          <w:szCs w:val="24"/>
        </w:rPr>
        <w:t>Nurse-midwives</w:t>
      </w:r>
    </w:p>
    <w:p w14:paraId="340FA15B" w14:textId="7CF28BA6" w:rsidR="00B22ADD" w:rsidRDefault="00B22ADD" w:rsidP="00BA5957">
      <w:pPr>
        <w:pStyle w:val="ListParagraph"/>
        <w:numPr>
          <w:ilvl w:val="0"/>
          <w:numId w:val="12"/>
        </w:numPr>
        <w:spacing w:after="0"/>
        <w:ind w:left="2160"/>
        <w:jc w:val="both"/>
        <w:rPr>
          <w:rFonts w:cstheme="minorHAnsi"/>
          <w:sz w:val="24"/>
          <w:szCs w:val="24"/>
        </w:rPr>
      </w:pPr>
      <w:r>
        <w:rPr>
          <w:rFonts w:cstheme="minorHAnsi"/>
          <w:sz w:val="24"/>
          <w:szCs w:val="24"/>
        </w:rPr>
        <w:t>Clinical nurse specialists (CNSs)</w:t>
      </w:r>
    </w:p>
    <w:p w14:paraId="7FE45E9B" w14:textId="7155644E" w:rsidR="00B22ADD" w:rsidRDefault="00B22ADD" w:rsidP="00BA5957">
      <w:pPr>
        <w:pStyle w:val="ListParagraph"/>
        <w:numPr>
          <w:ilvl w:val="0"/>
          <w:numId w:val="12"/>
        </w:numPr>
        <w:spacing w:after="0"/>
        <w:ind w:left="2160"/>
        <w:jc w:val="both"/>
        <w:rPr>
          <w:rFonts w:cstheme="minorHAnsi"/>
          <w:sz w:val="24"/>
          <w:szCs w:val="24"/>
        </w:rPr>
      </w:pPr>
      <w:r>
        <w:rPr>
          <w:rFonts w:cstheme="minorHAnsi"/>
          <w:sz w:val="24"/>
          <w:szCs w:val="24"/>
        </w:rPr>
        <w:t>Certified registered nurse anesthetists</w:t>
      </w:r>
    </w:p>
    <w:p w14:paraId="73F5F720" w14:textId="79A68188" w:rsidR="00B22ADD" w:rsidRDefault="00B22ADD" w:rsidP="00BA5957">
      <w:pPr>
        <w:pStyle w:val="ListParagraph"/>
        <w:numPr>
          <w:ilvl w:val="0"/>
          <w:numId w:val="12"/>
        </w:numPr>
        <w:spacing w:after="0"/>
        <w:ind w:left="2160"/>
        <w:jc w:val="both"/>
        <w:rPr>
          <w:rFonts w:cstheme="minorHAnsi"/>
          <w:sz w:val="24"/>
          <w:szCs w:val="24"/>
        </w:rPr>
      </w:pPr>
      <w:r>
        <w:rPr>
          <w:rFonts w:cstheme="minorHAnsi"/>
          <w:sz w:val="24"/>
          <w:szCs w:val="24"/>
        </w:rPr>
        <w:t>Clinical psychologists (CPs)</w:t>
      </w:r>
    </w:p>
    <w:p w14:paraId="03C449DA" w14:textId="688C533A" w:rsidR="00B22ADD" w:rsidRDefault="00B22ADD" w:rsidP="00BA5957">
      <w:pPr>
        <w:pStyle w:val="ListParagraph"/>
        <w:numPr>
          <w:ilvl w:val="0"/>
          <w:numId w:val="12"/>
        </w:numPr>
        <w:spacing w:after="0"/>
        <w:ind w:left="2160"/>
        <w:jc w:val="both"/>
        <w:rPr>
          <w:rFonts w:cstheme="minorHAnsi"/>
          <w:sz w:val="24"/>
          <w:szCs w:val="24"/>
        </w:rPr>
      </w:pPr>
      <w:r>
        <w:rPr>
          <w:rFonts w:cstheme="minorHAnsi"/>
          <w:sz w:val="24"/>
          <w:szCs w:val="24"/>
        </w:rPr>
        <w:t>Clinical social workers (CSWs)</w:t>
      </w:r>
    </w:p>
    <w:p w14:paraId="44736F78" w14:textId="45889526" w:rsidR="00001148" w:rsidRPr="001C4AB5" w:rsidRDefault="00B22ADD" w:rsidP="00BA5957">
      <w:pPr>
        <w:pStyle w:val="ListParagraph"/>
        <w:numPr>
          <w:ilvl w:val="0"/>
          <w:numId w:val="12"/>
        </w:numPr>
        <w:spacing w:after="0"/>
        <w:ind w:left="2160"/>
        <w:jc w:val="both"/>
        <w:rPr>
          <w:rFonts w:cstheme="minorHAnsi"/>
          <w:sz w:val="24"/>
          <w:szCs w:val="24"/>
        </w:rPr>
      </w:pPr>
      <w:r>
        <w:rPr>
          <w:rFonts w:cstheme="minorHAnsi"/>
          <w:sz w:val="24"/>
          <w:szCs w:val="24"/>
        </w:rPr>
        <w:t>Registered dieticians or nutrition professionals</w:t>
      </w:r>
    </w:p>
    <w:p w14:paraId="363EAC10" w14:textId="23CEA261" w:rsidR="000A04F0" w:rsidRDefault="00BA4DBE" w:rsidP="00BA5957">
      <w:pPr>
        <w:ind w:left="2160"/>
        <w:jc w:val="both"/>
        <w:rPr>
          <w:rFonts w:cstheme="minorHAnsi"/>
          <w:sz w:val="24"/>
          <w:szCs w:val="24"/>
        </w:rPr>
      </w:pPr>
      <w:hyperlink r:id="rId14" w:history="1">
        <w:r w:rsidR="008B76CD" w:rsidRPr="008231E1">
          <w:rPr>
            <w:rStyle w:val="Hyperlink"/>
            <w:rFonts w:cstheme="minorHAnsi"/>
            <w:sz w:val="24"/>
            <w:szCs w:val="24"/>
          </w:rPr>
          <w:t>https://www.cms.gov/Outreach-and-Education/Medicare-Learning-Network-MLN/MLNProducts/Downloads/TelehealthSrvcsfctsht.pdf</w:t>
        </w:r>
      </w:hyperlink>
      <w:r w:rsidR="00001148" w:rsidRPr="00001148">
        <w:rPr>
          <w:rFonts w:cstheme="minorHAnsi"/>
          <w:sz w:val="24"/>
          <w:szCs w:val="24"/>
        </w:rPr>
        <w:t xml:space="preserve"> </w:t>
      </w:r>
    </w:p>
    <w:p w14:paraId="49383955" w14:textId="0CFC4068" w:rsidR="001C4AB5" w:rsidRDefault="001C4AB5" w:rsidP="008B76CD">
      <w:pPr>
        <w:ind w:left="2880"/>
        <w:jc w:val="both"/>
        <w:rPr>
          <w:rFonts w:cstheme="minorHAnsi"/>
          <w:sz w:val="24"/>
          <w:szCs w:val="24"/>
        </w:rPr>
      </w:pPr>
    </w:p>
    <w:p w14:paraId="443F970B" w14:textId="569262DA" w:rsidR="001C4AB5" w:rsidRDefault="001C4AB5" w:rsidP="008B76CD">
      <w:pPr>
        <w:ind w:left="2880"/>
        <w:jc w:val="both"/>
        <w:rPr>
          <w:rFonts w:cstheme="minorHAnsi"/>
          <w:sz w:val="24"/>
          <w:szCs w:val="24"/>
        </w:rPr>
      </w:pPr>
    </w:p>
    <w:p w14:paraId="48E72793" w14:textId="66E61F32" w:rsidR="001C4AB5" w:rsidRDefault="001C4AB5" w:rsidP="008B76CD">
      <w:pPr>
        <w:ind w:left="2880"/>
        <w:jc w:val="both"/>
        <w:rPr>
          <w:rFonts w:cstheme="minorHAnsi"/>
          <w:sz w:val="24"/>
          <w:szCs w:val="24"/>
        </w:rPr>
      </w:pPr>
    </w:p>
    <w:p w14:paraId="2547B77A" w14:textId="77777777" w:rsidR="001C4AB5" w:rsidRPr="008B76CD" w:rsidRDefault="001C4AB5" w:rsidP="008B76CD">
      <w:pPr>
        <w:ind w:left="2880"/>
        <w:jc w:val="both"/>
        <w:rPr>
          <w:rFonts w:cstheme="minorHAnsi"/>
          <w:sz w:val="24"/>
          <w:szCs w:val="24"/>
        </w:rPr>
      </w:pPr>
    </w:p>
    <w:p w14:paraId="0A014861" w14:textId="2881317C" w:rsidR="00B22ADD" w:rsidRDefault="001C58E7" w:rsidP="00BA5957">
      <w:pPr>
        <w:pStyle w:val="ListParagraph"/>
        <w:numPr>
          <w:ilvl w:val="0"/>
          <w:numId w:val="11"/>
        </w:numPr>
        <w:spacing w:after="0"/>
        <w:ind w:left="1440"/>
        <w:jc w:val="both"/>
        <w:rPr>
          <w:rFonts w:cstheme="minorHAnsi"/>
          <w:sz w:val="24"/>
          <w:szCs w:val="24"/>
        </w:rPr>
      </w:pPr>
      <w:r w:rsidRPr="001C58E7">
        <w:rPr>
          <w:rFonts w:cstheme="minorHAnsi"/>
          <w:sz w:val="24"/>
          <w:szCs w:val="24"/>
        </w:rPr>
        <w:t>When the distant site physician or other practitioner is located in an Optional Payment Method CAH and reassigns their billing, Medicare pays 80 percent of the PFS for telehealth services</w:t>
      </w:r>
      <w:r>
        <w:rPr>
          <w:rFonts w:cstheme="minorHAnsi"/>
          <w:sz w:val="24"/>
          <w:szCs w:val="24"/>
        </w:rPr>
        <w:t xml:space="preserve">. </w:t>
      </w:r>
    </w:p>
    <w:p w14:paraId="7F542DF2" w14:textId="6349423D" w:rsidR="001C58E7" w:rsidRPr="001C58E7" w:rsidRDefault="00BA4DBE" w:rsidP="00BA5957">
      <w:pPr>
        <w:pStyle w:val="ListParagraph"/>
        <w:spacing w:after="0"/>
        <w:ind w:left="1440"/>
        <w:jc w:val="both"/>
        <w:rPr>
          <w:rFonts w:cstheme="minorHAnsi"/>
          <w:sz w:val="24"/>
          <w:szCs w:val="24"/>
        </w:rPr>
      </w:pPr>
      <w:hyperlink r:id="rId15" w:history="1">
        <w:r w:rsidR="00913466" w:rsidRPr="002D5370">
          <w:rPr>
            <w:rStyle w:val="Hyperlink"/>
            <w:rFonts w:cstheme="minorHAnsi"/>
            <w:sz w:val="24"/>
            <w:szCs w:val="24"/>
          </w:rPr>
          <w:t>https://www.cms.gov/Outreach-and-Education/Medicare-Learning-Network-MLN/MLNProducts/Downloads/CritAccessHospfctsht.pdf</w:t>
        </w:r>
      </w:hyperlink>
      <w:r w:rsidR="001C58E7">
        <w:rPr>
          <w:rFonts w:cstheme="minorHAnsi"/>
          <w:sz w:val="24"/>
          <w:szCs w:val="24"/>
        </w:rPr>
        <w:t xml:space="preserve"> </w:t>
      </w:r>
    </w:p>
    <w:p w14:paraId="02C5A1AD" w14:textId="5F53063A" w:rsidR="00B22ADD" w:rsidRDefault="00B22ADD" w:rsidP="00B22ADD">
      <w:pPr>
        <w:pStyle w:val="ListParagraph"/>
        <w:spacing w:after="0"/>
        <w:jc w:val="both"/>
        <w:rPr>
          <w:rFonts w:cstheme="minorHAnsi"/>
          <w:sz w:val="24"/>
          <w:szCs w:val="24"/>
        </w:rPr>
      </w:pPr>
    </w:p>
    <w:p w14:paraId="0F22C2CE" w14:textId="2619C2CF" w:rsidR="00FA2516" w:rsidRDefault="00FA2516" w:rsidP="00BA5957">
      <w:pPr>
        <w:pStyle w:val="ListParagraph"/>
        <w:numPr>
          <w:ilvl w:val="0"/>
          <w:numId w:val="11"/>
        </w:numPr>
        <w:spacing w:after="0"/>
        <w:ind w:left="1440"/>
        <w:jc w:val="both"/>
        <w:rPr>
          <w:rFonts w:cstheme="minorHAnsi"/>
          <w:sz w:val="24"/>
          <w:szCs w:val="24"/>
        </w:rPr>
      </w:pPr>
      <w:r>
        <w:rPr>
          <w:rFonts w:cstheme="minorHAnsi"/>
          <w:sz w:val="24"/>
          <w:szCs w:val="24"/>
        </w:rPr>
        <w:t>Distant site considerations for the telehealth consult.</w:t>
      </w:r>
    </w:p>
    <w:p w14:paraId="37D984B6" w14:textId="74C11F54" w:rsidR="00FA2516" w:rsidRDefault="00FA2516" w:rsidP="00BA5957">
      <w:pPr>
        <w:pStyle w:val="ListParagraph"/>
        <w:numPr>
          <w:ilvl w:val="0"/>
          <w:numId w:val="13"/>
        </w:numPr>
        <w:spacing w:before="240"/>
        <w:ind w:left="2160"/>
        <w:jc w:val="both"/>
        <w:rPr>
          <w:rFonts w:cstheme="minorHAnsi"/>
          <w:sz w:val="24"/>
          <w:szCs w:val="24"/>
        </w:rPr>
      </w:pPr>
      <w:r w:rsidRPr="00FA2516">
        <w:rPr>
          <w:rFonts w:cstheme="minorHAnsi"/>
          <w:sz w:val="24"/>
          <w:szCs w:val="24"/>
        </w:rPr>
        <w:t>For those visits requiring direct supervision (team-based or incident to visits), the supervising provider’s schedule should reflect the telehealth consult.</w:t>
      </w:r>
    </w:p>
    <w:p w14:paraId="421EC6A0" w14:textId="5C8203C9" w:rsidR="00FA2516" w:rsidRDefault="002F31B4" w:rsidP="00BA5957">
      <w:pPr>
        <w:pStyle w:val="ListParagraph"/>
        <w:numPr>
          <w:ilvl w:val="0"/>
          <w:numId w:val="13"/>
        </w:numPr>
        <w:ind w:left="2160"/>
        <w:jc w:val="both"/>
        <w:rPr>
          <w:rFonts w:cstheme="minorHAnsi"/>
          <w:sz w:val="24"/>
          <w:szCs w:val="24"/>
        </w:rPr>
      </w:pPr>
      <w:r>
        <w:rPr>
          <w:rFonts w:cstheme="minorHAnsi"/>
          <w:sz w:val="24"/>
          <w:szCs w:val="24"/>
        </w:rPr>
        <w:t>For</w:t>
      </w:r>
      <w:r w:rsidR="00FA2516" w:rsidRPr="00EE2C65">
        <w:rPr>
          <w:rFonts w:cstheme="minorHAnsi"/>
          <w:sz w:val="24"/>
          <w:szCs w:val="24"/>
        </w:rPr>
        <w:t xml:space="preserve"> the </w:t>
      </w:r>
      <w:r>
        <w:rPr>
          <w:rFonts w:cstheme="minorHAnsi"/>
          <w:sz w:val="24"/>
          <w:szCs w:val="24"/>
        </w:rPr>
        <w:t>CAH</w:t>
      </w:r>
      <w:r w:rsidR="00FA2516" w:rsidRPr="00EE2C65">
        <w:rPr>
          <w:rFonts w:cstheme="minorHAnsi"/>
          <w:sz w:val="24"/>
          <w:szCs w:val="24"/>
        </w:rPr>
        <w:t xml:space="preserve"> acting as the distant site, ensure connectivity with the patient can be established by performing either</w:t>
      </w:r>
      <w:r w:rsidR="002B122D">
        <w:rPr>
          <w:rFonts w:cstheme="minorHAnsi"/>
          <w:sz w:val="24"/>
          <w:szCs w:val="24"/>
        </w:rPr>
        <w:t xml:space="preserve"> </w:t>
      </w:r>
      <w:r w:rsidR="00FA2516" w:rsidRPr="00EE2C65">
        <w:rPr>
          <w:rFonts w:cstheme="minorHAnsi"/>
          <w:sz w:val="24"/>
          <w:szCs w:val="24"/>
        </w:rPr>
        <w:t>a virtual test visit.</w:t>
      </w:r>
    </w:p>
    <w:p w14:paraId="71E2738A" w14:textId="77777777" w:rsidR="00FA2516" w:rsidRPr="00FA2516" w:rsidRDefault="00FA2516" w:rsidP="00BA5957">
      <w:pPr>
        <w:pStyle w:val="ListParagraph"/>
        <w:numPr>
          <w:ilvl w:val="0"/>
          <w:numId w:val="14"/>
        </w:numPr>
        <w:spacing w:after="0"/>
        <w:ind w:left="2880"/>
        <w:jc w:val="both"/>
        <w:rPr>
          <w:rFonts w:cstheme="minorHAnsi"/>
          <w:sz w:val="24"/>
          <w:szCs w:val="24"/>
        </w:rPr>
      </w:pPr>
      <w:r w:rsidRPr="00FA2516">
        <w:rPr>
          <w:rFonts w:cstheme="minorHAnsi"/>
          <w:sz w:val="24"/>
          <w:szCs w:val="24"/>
        </w:rPr>
        <w:t>Agree to wait until the patient is appropriately situated before beginning the visit.</w:t>
      </w:r>
    </w:p>
    <w:p w14:paraId="6DDED1CD" w14:textId="56A1BBD0" w:rsidR="00FA2516" w:rsidRDefault="00FA2516" w:rsidP="00BA5957">
      <w:pPr>
        <w:pStyle w:val="ListParagraph"/>
        <w:numPr>
          <w:ilvl w:val="0"/>
          <w:numId w:val="14"/>
        </w:numPr>
        <w:spacing w:after="0"/>
        <w:ind w:left="2880"/>
        <w:jc w:val="both"/>
        <w:rPr>
          <w:rFonts w:cstheme="minorHAnsi"/>
          <w:sz w:val="24"/>
          <w:szCs w:val="24"/>
        </w:rPr>
      </w:pPr>
      <w:r w:rsidRPr="00F20B63">
        <w:rPr>
          <w:rFonts w:cstheme="minorHAnsi"/>
          <w:sz w:val="24"/>
          <w:szCs w:val="24"/>
        </w:rPr>
        <w:t>If the setting is inappropriate or unable to be secured, ask to reschedule for a better time.</w:t>
      </w:r>
    </w:p>
    <w:p w14:paraId="279A5409" w14:textId="094ECCDC" w:rsidR="002F31B4" w:rsidRDefault="002F31B4" w:rsidP="00BA5957">
      <w:pPr>
        <w:pStyle w:val="ListParagraph"/>
        <w:numPr>
          <w:ilvl w:val="0"/>
          <w:numId w:val="14"/>
        </w:numPr>
        <w:ind w:left="2880"/>
        <w:jc w:val="both"/>
        <w:rPr>
          <w:rFonts w:cstheme="minorHAnsi"/>
          <w:sz w:val="24"/>
          <w:szCs w:val="24"/>
        </w:rPr>
      </w:pPr>
      <w:r w:rsidRPr="00F20B63">
        <w:rPr>
          <w:rFonts w:cstheme="minorHAnsi"/>
          <w:sz w:val="24"/>
          <w:szCs w:val="24"/>
        </w:rPr>
        <w:t>For any insecure or inappropriate setting, perform a brief check-in and plan for follow-up.</w:t>
      </w:r>
    </w:p>
    <w:p w14:paraId="3C1D6451" w14:textId="7942CA91" w:rsidR="00FA2516" w:rsidRPr="00BA5957" w:rsidRDefault="002F31B4" w:rsidP="00BA5957">
      <w:pPr>
        <w:pStyle w:val="ListParagraph"/>
        <w:numPr>
          <w:ilvl w:val="0"/>
          <w:numId w:val="14"/>
        </w:numPr>
        <w:spacing w:after="0"/>
        <w:ind w:left="2880"/>
        <w:jc w:val="both"/>
        <w:rPr>
          <w:rFonts w:cstheme="minorHAnsi"/>
          <w:b/>
          <w:bCs/>
          <w:sz w:val="24"/>
          <w:szCs w:val="24"/>
        </w:rPr>
      </w:pPr>
      <w:r w:rsidRPr="00BA5957">
        <w:rPr>
          <w:rFonts w:cstheme="minorHAnsi"/>
          <w:sz w:val="24"/>
          <w:szCs w:val="24"/>
        </w:rPr>
        <w:t xml:space="preserve">Prepare to discuss consent for telehealth services with the patient. </w:t>
      </w:r>
      <w:r w:rsidRPr="00BA5957">
        <w:rPr>
          <w:rFonts w:cstheme="minorHAnsi"/>
          <w:b/>
          <w:bCs/>
          <w:sz w:val="24"/>
          <w:szCs w:val="24"/>
        </w:rPr>
        <w:t>(</w:t>
      </w:r>
      <w:r w:rsidR="00BA5957" w:rsidRPr="00BA5957">
        <w:rPr>
          <w:rFonts w:cstheme="minorHAnsi"/>
          <w:b/>
          <w:bCs/>
          <w:sz w:val="24"/>
          <w:szCs w:val="24"/>
        </w:rPr>
        <w:t>Refer</w:t>
      </w:r>
      <w:r w:rsidRPr="00BA5957">
        <w:rPr>
          <w:rFonts w:cstheme="minorHAnsi"/>
          <w:b/>
          <w:bCs/>
          <w:sz w:val="24"/>
          <w:szCs w:val="24"/>
        </w:rPr>
        <w:t xml:space="preserve"> to CAH Consent policy)</w:t>
      </w:r>
    </w:p>
    <w:p w14:paraId="0748097D" w14:textId="222A1F8E" w:rsidR="00B22ADD" w:rsidRPr="001C58E7" w:rsidRDefault="00B22ADD" w:rsidP="00B22ADD">
      <w:pPr>
        <w:pStyle w:val="ListParagraph"/>
        <w:spacing w:after="0"/>
        <w:jc w:val="both"/>
        <w:rPr>
          <w:rFonts w:cstheme="minorHAnsi"/>
          <w:b/>
          <w:bCs/>
          <w:sz w:val="24"/>
          <w:szCs w:val="24"/>
        </w:rPr>
      </w:pPr>
    </w:p>
    <w:p w14:paraId="6737B56D" w14:textId="4C2599A7" w:rsidR="009B17DC" w:rsidRPr="0065412B" w:rsidRDefault="009B17DC" w:rsidP="00BA5957">
      <w:pPr>
        <w:pStyle w:val="ListParagraph"/>
        <w:numPr>
          <w:ilvl w:val="0"/>
          <w:numId w:val="2"/>
        </w:numPr>
        <w:ind w:left="720" w:hanging="360"/>
        <w:jc w:val="both"/>
        <w:rPr>
          <w:b/>
          <w:bCs/>
          <w:sz w:val="24"/>
          <w:szCs w:val="24"/>
        </w:rPr>
      </w:pPr>
      <w:r w:rsidRPr="0065412B">
        <w:rPr>
          <w:b/>
          <w:bCs/>
          <w:sz w:val="24"/>
          <w:szCs w:val="24"/>
        </w:rPr>
        <w:t>Documentation Requirements</w:t>
      </w:r>
    </w:p>
    <w:p w14:paraId="34B51F97" w14:textId="3E36E1FA" w:rsidR="00913466" w:rsidRPr="00FA2516" w:rsidRDefault="0055518E" w:rsidP="00BA5957">
      <w:pPr>
        <w:pStyle w:val="ListParagraph"/>
        <w:ind w:hanging="360"/>
        <w:jc w:val="both"/>
        <w:rPr>
          <w:b/>
          <w:bCs/>
          <w:sz w:val="24"/>
          <w:szCs w:val="24"/>
        </w:rPr>
      </w:pPr>
      <w:r w:rsidRPr="008B56E7">
        <w:rPr>
          <w:sz w:val="24"/>
          <w:szCs w:val="24"/>
        </w:rPr>
        <w:t>(</w:t>
      </w:r>
      <w:r w:rsidR="00BA5957">
        <w:rPr>
          <w:b/>
          <w:bCs/>
          <w:sz w:val="24"/>
          <w:szCs w:val="24"/>
        </w:rPr>
        <w:t>Refer</w:t>
      </w:r>
      <w:r w:rsidR="00F70E23" w:rsidRPr="008B56E7">
        <w:rPr>
          <w:b/>
          <w:bCs/>
          <w:sz w:val="24"/>
          <w:szCs w:val="24"/>
        </w:rPr>
        <w:t xml:space="preserve"> to</w:t>
      </w:r>
      <w:r w:rsidR="00882A6B">
        <w:rPr>
          <w:b/>
          <w:bCs/>
          <w:sz w:val="24"/>
          <w:szCs w:val="24"/>
        </w:rPr>
        <w:t xml:space="preserve"> CAH</w:t>
      </w:r>
      <w:r w:rsidRPr="008B56E7">
        <w:rPr>
          <w:b/>
          <w:bCs/>
          <w:sz w:val="24"/>
          <w:szCs w:val="24"/>
        </w:rPr>
        <w:t xml:space="preserve"> Documentation </w:t>
      </w:r>
      <w:r w:rsidR="007557D1">
        <w:rPr>
          <w:b/>
          <w:bCs/>
          <w:sz w:val="24"/>
          <w:szCs w:val="24"/>
        </w:rPr>
        <w:t>p</w:t>
      </w:r>
      <w:r w:rsidRPr="008B56E7">
        <w:rPr>
          <w:b/>
          <w:bCs/>
          <w:sz w:val="24"/>
          <w:szCs w:val="24"/>
        </w:rPr>
        <w:t>olicy)</w:t>
      </w:r>
    </w:p>
    <w:p w14:paraId="766A4565" w14:textId="77777777" w:rsidR="00913466" w:rsidRPr="0055518E" w:rsidRDefault="00913466" w:rsidP="00BA5957">
      <w:pPr>
        <w:pStyle w:val="ListParagraph"/>
        <w:ind w:hanging="360"/>
        <w:jc w:val="both"/>
        <w:rPr>
          <w:sz w:val="24"/>
          <w:szCs w:val="24"/>
        </w:rPr>
      </w:pPr>
    </w:p>
    <w:p w14:paraId="07BB865C" w14:textId="00C2BF6E" w:rsidR="009B17DC" w:rsidRDefault="009B17DC" w:rsidP="00BA5957">
      <w:pPr>
        <w:pStyle w:val="ListParagraph"/>
        <w:numPr>
          <w:ilvl w:val="0"/>
          <w:numId w:val="2"/>
        </w:numPr>
        <w:ind w:left="720" w:hanging="360"/>
        <w:jc w:val="both"/>
        <w:rPr>
          <w:b/>
          <w:bCs/>
          <w:sz w:val="24"/>
          <w:szCs w:val="24"/>
        </w:rPr>
      </w:pPr>
      <w:r>
        <w:rPr>
          <w:b/>
          <w:bCs/>
          <w:sz w:val="24"/>
          <w:szCs w:val="24"/>
        </w:rPr>
        <w:t xml:space="preserve">Billing and Reimbursement </w:t>
      </w:r>
    </w:p>
    <w:p w14:paraId="1036071B" w14:textId="089102ED" w:rsidR="003914EE" w:rsidRPr="008B56E7" w:rsidRDefault="0055518E" w:rsidP="00BA5957">
      <w:pPr>
        <w:pStyle w:val="ListParagraph"/>
        <w:ind w:hanging="360"/>
        <w:jc w:val="both"/>
        <w:rPr>
          <w:b/>
          <w:bCs/>
          <w:sz w:val="24"/>
          <w:szCs w:val="24"/>
        </w:rPr>
      </w:pPr>
      <w:r w:rsidRPr="008B56E7">
        <w:rPr>
          <w:b/>
          <w:bCs/>
          <w:sz w:val="24"/>
          <w:szCs w:val="24"/>
        </w:rPr>
        <w:t>(</w:t>
      </w:r>
      <w:r w:rsidR="00BA5957">
        <w:rPr>
          <w:b/>
          <w:bCs/>
          <w:sz w:val="24"/>
          <w:szCs w:val="24"/>
        </w:rPr>
        <w:t>Refer</w:t>
      </w:r>
      <w:r w:rsidR="00F70E23" w:rsidRPr="008B56E7">
        <w:rPr>
          <w:b/>
          <w:bCs/>
          <w:sz w:val="24"/>
          <w:szCs w:val="24"/>
        </w:rPr>
        <w:t xml:space="preserve"> to</w:t>
      </w:r>
      <w:r w:rsidRPr="008B56E7">
        <w:rPr>
          <w:b/>
          <w:bCs/>
          <w:sz w:val="24"/>
          <w:szCs w:val="24"/>
        </w:rPr>
        <w:t xml:space="preserve"> </w:t>
      </w:r>
      <w:r w:rsidR="00882A6B">
        <w:rPr>
          <w:b/>
          <w:bCs/>
          <w:sz w:val="24"/>
          <w:szCs w:val="24"/>
        </w:rPr>
        <w:t>CAH</w:t>
      </w:r>
      <w:r w:rsidR="00CF7BE9">
        <w:rPr>
          <w:b/>
          <w:bCs/>
          <w:sz w:val="24"/>
          <w:szCs w:val="24"/>
        </w:rPr>
        <w:t xml:space="preserve"> </w:t>
      </w:r>
      <w:r w:rsidR="00581419">
        <w:rPr>
          <w:b/>
          <w:bCs/>
          <w:sz w:val="24"/>
          <w:szCs w:val="24"/>
        </w:rPr>
        <w:t>Reimbursement</w:t>
      </w:r>
      <w:r w:rsidRPr="008B56E7">
        <w:rPr>
          <w:b/>
          <w:bCs/>
          <w:sz w:val="24"/>
          <w:szCs w:val="24"/>
        </w:rPr>
        <w:t xml:space="preserve"> </w:t>
      </w:r>
      <w:r w:rsidR="007557D1">
        <w:rPr>
          <w:b/>
          <w:bCs/>
          <w:sz w:val="24"/>
          <w:szCs w:val="24"/>
        </w:rPr>
        <w:t>p</w:t>
      </w:r>
      <w:r w:rsidRPr="008B56E7">
        <w:rPr>
          <w:b/>
          <w:bCs/>
          <w:sz w:val="24"/>
          <w:szCs w:val="24"/>
        </w:rPr>
        <w:t>olicy)</w:t>
      </w:r>
    </w:p>
    <w:p w14:paraId="7FB4874B" w14:textId="77777777" w:rsidR="0055518E" w:rsidRPr="0055518E" w:rsidRDefault="0055518E" w:rsidP="00BA5957">
      <w:pPr>
        <w:pStyle w:val="ListParagraph"/>
        <w:ind w:hanging="360"/>
        <w:jc w:val="both"/>
        <w:rPr>
          <w:sz w:val="24"/>
          <w:szCs w:val="24"/>
        </w:rPr>
      </w:pPr>
    </w:p>
    <w:p w14:paraId="4D0105DD" w14:textId="5E46B2E6" w:rsidR="00D74180" w:rsidRDefault="00D74180" w:rsidP="00BA5957">
      <w:pPr>
        <w:pStyle w:val="ListParagraph"/>
        <w:numPr>
          <w:ilvl w:val="0"/>
          <w:numId w:val="2"/>
        </w:numPr>
        <w:ind w:left="720" w:hanging="360"/>
        <w:jc w:val="both"/>
        <w:rPr>
          <w:b/>
          <w:bCs/>
          <w:sz w:val="24"/>
          <w:szCs w:val="24"/>
        </w:rPr>
      </w:pPr>
      <w:r>
        <w:rPr>
          <w:b/>
          <w:bCs/>
          <w:sz w:val="24"/>
          <w:szCs w:val="24"/>
        </w:rPr>
        <w:t>Knowledge and Skills</w:t>
      </w:r>
      <w:r w:rsidR="005F48FE">
        <w:rPr>
          <w:b/>
          <w:bCs/>
          <w:sz w:val="24"/>
          <w:szCs w:val="24"/>
        </w:rPr>
        <w:t xml:space="preserve"> for Clinic Personnel</w:t>
      </w:r>
    </w:p>
    <w:p w14:paraId="3256538E" w14:textId="31D27476" w:rsidR="00052CF8" w:rsidRPr="00F20B63" w:rsidRDefault="00635A95" w:rsidP="00BA5957">
      <w:pPr>
        <w:pStyle w:val="ListParagraph"/>
        <w:ind w:hanging="360"/>
        <w:jc w:val="both"/>
        <w:rPr>
          <w:b/>
          <w:bCs/>
          <w:sz w:val="24"/>
          <w:szCs w:val="24"/>
        </w:rPr>
      </w:pPr>
      <w:r w:rsidRPr="008B56E7">
        <w:rPr>
          <w:b/>
          <w:bCs/>
          <w:sz w:val="24"/>
          <w:szCs w:val="24"/>
        </w:rPr>
        <w:t>(</w:t>
      </w:r>
      <w:r w:rsidR="00BA5957">
        <w:rPr>
          <w:b/>
          <w:bCs/>
          <w:sz w:val="24"/>
          <w:szCs w:val="24"/>
        </w:rPr>
        <w:t>Refer</w:t>
      </w:r>
      <w:r w:rsidRPr="008B56E7">
        <w:rPr>
          <w:b/>
          <w:bCs/>
          <w:sz w:val="24"/>
          <w:szCs w:val="24"/>
        </w:rPr>
        <w:t xml:space="preserve"> to </w:t>
      </w:r>
      <w:r w:rsidR="00882A6B">
        <w:rPr>
          <w:b/>
          <w:bCs/>
          <w:sz w:val="24"/>
          <w:szCs w:val="24"/>
        </w:rPr>
        <w:t>CAH</w:t>
      </w:r>
      <w:r w:rsidRPr="008B56E7">
        <w:rPr>
          <w:b/>
          <w:bCs/>
          <w:sz w:val="24"/>
          <w:szCs w:val="24"/>
        </w:rPr>
        <w:t xml:space="preserve"> Knowledge and Skills policy)</w:t>
      </w:r>
    </w:p>
    <w:p w14:paraId="79237A8D" w14:textId="77777777" w:rsidR="00635A95" w:rsidRPr="00635A95" w:rsidRDefault="00635A95" w:rsidP="00BA5957">
      <w:pPr>
        <w:pStyle w:val="ListParagraph"/>
        <w:ind w:hanging="360"/>
        <w:jc w:val="both"/>
        <w:rPr>
          <w:sz w:val="24"/>
          <w:szCs w:val="24"/>
        </w:rPr>
      </w:pPr>
    </w:p>
    <w:p w14:paraId="5CDE3AAE" w14:textId="1F3BFCA4" w:rsidR="00D74180" w:rsidRDefault="00590B48" w:rsidP="00BA5957">
      <w:pPr>
        <w:pStyle w:val="ListParagraph"/>
        <w:numPr>
          <w:ilvl w:val="0"/>
          <w:numId w:val="2"/>
        </w:numPr>
        <w:ind w:left="720" w:hanging="360"/>
        <w:jc w:val="both"/>
        <w:rPr>
          <w:b/>
          <w:bCs/>
          <w:sz w:val="24"/>
          <w:szCs w:val="24"/>
        </w:rPr>
      </w:pPr>
      <w:r>
        <w:rPr>
          <w:b/>
          <w:bCs/>
          <w:sz w:val="24"/>
          <w:szCs w:val="24"/>
        </w:rPr>
        <w:t xml:space="preserve">Patient Education and </w:t>
      </w:r>
      <w:r w:rsidR="009B17DC">
        <w:rPr>
          <w:b/>
          <w:bCs/>
          <w:sz w:val="24"/>
          <w:szCs w:val="24"/>
        </w:rPr>
        <w:t>Support</w:t>
      </w:r>
    </w:p>
    <w:p w14:paraId="205FC6F3" w14:textId="6FB95482" w:rsidR="00DC4B08" w:rsidRPr="008B56E7" w:rsidRDefault="00590B48" w:rsidP="00BA5957">
      <w:pPr>
        <w:pStyle w:val="ListParagraph"/>
        <w:ind w:hanging="360"/>
        <w:jc w:val="both"/>
        <w:rPr>
          <w:b/>
          <w:bCs/>
          <w:sz w:val="24"/>
          <w:szCs w:val="24"/>
        </w:rPr>
      </w:pPr>
      <w:r w:rsidRPr="008B56E7">
        <w:rPr>
          <w:b/>
          <w:bCs/>
          <w:sz w:val="24"/>
          <w:szCs w:val="24"/>
        </w:rPr>
        <w:t>(</w:t>
      </w:r>
      <w:r w:rsidR="00BA5957">
        <w:rPr>
          <w:b/>
          <w:bCs/>
          <w:sz w:val="24"/>
          <w:szCs w:val="24"/>
        </w:rPr>
        <w:t>Refer</w:t>
      </w:r>
      <w:r w:rsidR="000E637C">
        <w:rPr>
          <w:b/>
          <w:bCs/>
          <w:sz w:val="24"/>
          <w:szCs w:val="24"/>
        </w:rPr>
        <w:t xml:space="preserve"> to </w:t>
      </w:r>
      <w:r w:rsidR="00882A6B">
        <w:rPr>
          <w:b/>
          <w:bCs/>
          <w:sz w:val="24"/>
          <w:szCs w:val="24"/>
        </w:rPr>
        <w:t>CAH</w:t>
      </w:r>
      <w:r w:rsidR="00635A95" w:rsidRPr="008B56E7">
        <w:rPr>
          <w:b/>
          <w:bCs/>
          <w:sz w:val="24"/>
          <w:szCs w:val="24"/>
        </w:rPr>
        <w:t xml:space="preserve"> Technology polic</w:t>
      </w:r>
      <w:r w:rsidR="00882A6B">
        <w:rPr>
          <w:b/>
          <w:bCs/>
          <w:sz w:val="24"/>
          <w:szCs w:val="24"/>
        </w:rPr>
        <w:t>y</w:t>
      </w:r>
      <w:r w:rsidRPr="008B56E7">
        <w:rPr>
          <w:b/>
          <w:bCs/>
          <w:sz w:val="24"/>
          <w:szCs w:val="24"/>
        </w:rPr>
        <w:t>)</w:t>
      </w:r>
    </w:p>
    <w:p w14:paraId="5271F057" w14:textId="781E0B6D" w:rsidR="00607DAA" w:rsidRPr="001B7ECD" w:rsidRDefault="00607DAA" w:rsidP="001B7ECD">
      <w:pPr>
        <w:jc w:val="both"/>
        <w:rPr>
          <w:sz w:val="24"/>
          <w:szCs w:val="24"/>
        </w:rPr>
      </w:pPr>
    </w:p>
    <w:sectPr w:rsidR="00607DAA" w:rsidRPr="001B7ECD" w:rsidSect="008013D9">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C8D47" w14:textId="77777777" w:rsidR="00BA4DBE" w:rsidRDefault="00BA4DBE" w:rsidP="00606B42">
      <w:pPr>
        <w:spacing w:after="0" w:line="240" w:lineRule="auto"/>
      </w:pPr>
      <w:r>
        <w:separator/>
      </w:r>
    </w:p>
  </w:endnote>
  <w:endnote w:type="continuationSeparator" w:id="0">
    <w:p w14:paraId="721D0F18" w14:textId="77777777" w:rsidR="00BA4DBE" w:rsidRDefault="00BA4DBE" w:rsidP="0060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DBB30" w14:textId="77777777" w:rsidR="008013D9" w:rsidRPr="00DE4F81" w:rsidRDefault="008013D9" w:rsidP="008013D9">
    <w:pPr>
      <w:pStyle w:val="Header"/>
      <w:rPr>
        <w:sz w:val="18"/>
        <w:szCs w:val="18"/>
      </w:rPr>
    </w:pPr>
    <w:bookmarkStart w:id="0" w:name="_Hlk70408752"/>
    <w:r w:rsidRPr="00DE4F81">
      <w:rPr>
        <w:noProof/>
        <w:sz w:val="18"/>
        <w:szCs w:val="18"/>
      </w:rPr>
      <mc:AlternateContent>
        <mc:Choice Requires="wps">
          <w:drawing>
            <wp:anchor distT="0" distB="0" distL="114300" distR="114300" simplePos="0" relativeHeight="251659264" behindDoc="0" locked="0" layoutInCell="1" allowOverlap="1" wp14:anchorId="399E5E03" wp14:editId="0B896F30">
              <wp:simplePos x="0" y="0"/>
              <wp:positionH relativeFrom="column">
                <wp:posOffset>-19050</wp:posOffset>
              </wp:positionH>
              <wp:positionV relativeFrom="paragraph">
                <wp:posOffset>-9525</wp:posOffset>
              </wp:positionV>
              <wp:extent cx="598932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989320" cy="0"/>
                      </a:xfrm>
                      <a:prstGeom prst="line">
                        <a:avLst/>
                      </a:prstGeom>
                      <a:noFill/>
                      <a:ln w="3175" cap="flat" cmpd="sng" algn="ctr">
                        <a:solidFill>
                          <a:sysClr val="windowText" lastClr="000000"/>
                        </a:solidFill>
                        <a:prstDash val="solid"/>
                        <a:miter lim="800000"/>
                      </a:ln>
                      <a:effectLst/>
                    </wps:spPr>
                    <wps:bodyPr/>
                  </wps:wsp>
                </a:graphicData>
              </a:graphic>
            </wp:anchor>
          </w:drawing>
        </mc:Choice>
        <mc:Fallback>
          <w:pict>
            <v:line w14:anchorId="32867B14"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75pt" to="470.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" strokecolor="windowText" strokeweight=".25pt">
              <v:stroke joinstyle="miter"/>
            </v:line>
          </w:pict>
        </mc:Fallback>
      </mc:AlternateContent>
    </w:r>
    <w:r w:rsidRPr="00DE4F81">
      <w:rPr>
        <w:sz w:val="18"/>
        <w:szCs w:val="18"/>
      </w:rPr>
      <w:t xml:space="preserve">This document is provided by gpTRAC as a sample/template only. This should be edited in order to meet your organization’s specific needs and requirements. </w:t>
    </w:r>
  </w:p>
  <w:p w14:paraId="2A93230A" w14:textId="77777777" w:rsidR="008013D9" w:rsidRPr="00DE4F81" w:rsidRDefault="008013D9" w:rsidP="008013D9">
    <w:pPr>
      <w:pStyle w:val="NormalWeb"/>
      <w:spacing w:before="0" w:beforeAutospacing="0" w:after="0" w:afterAutospacing="0"/>
      <w:rPr>
        <w:color w:val="222222"/>
        <w:sz w:val="14"/>
        <w:szCs w:val="14"/>
        <w:shd w:val="clear" w:color="auto" w:fill="FFFFFF"/>
      </w:rPr>
    </w:pPr>
  </w:p>
  <w:p w14:paraId="69B4012F" w14:textId="77777777" w:rsidR="008013D9" w:rsidRPr="00DE4F81" w:rsidRDefault="008013D9" w:rsidP="008013D9">
    <w:pPr>
      <w:pStyle w:val="NormalWeb"/>
      <w:spacing w:before="0" w:beforeAutospacing="0" w:after="0" w:afterAutospacing="0"/>
      <w:rPr>
        <w:sz w:val="22"/>
        <w:szCs w:val="22"/>
      </w:rPr>
    </w:pPr>
    <w:r w:rsidRPr="00DE4F81">
      <w:rPr>
        <w:color w:val="222222"/>
        <w:sz w:val="18"/>
        <w:szCs w:val="18"/>
        <w:shd w:val="clear" w:color="auto" w:fill="FFFFFF"/>
      </w:rPr>
      <w:t>The development of this toolkit is supported by the Health Resources and Services Administration (HRSA) of the U.S. Department of Health and Human Services (HHS) under grant number G22RH30357. This information or content and conclusions are those of the author and should not be construed as the official position or policy of, nor should any endorsements be inferred by HRSA, HHS or the U.S. Government.</w:t>
    </w:r>
    <w:bookmarkEnd w:id="0"/>
  </w:p>
  <w:p w14:paraId="2FDB2334" w14:textId="77777777" w:rsidR="002B4400" w:rsidRDefault="002B4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A4609" w14:textId="77777777" w:rsidR="00BA4DBE" w:rsidRDefault="00BA4DBE" w:rsidP="00606B42">
      <w:pPr>
        <w:spacing w:after="0" w:line="240" w:lineRule="auto"/>
      </w:pPr>
      <w:r>
        <w:separator/>
      </w:r>
    </w:p>
  </w:footnote>
  <w:footnote w:type="continuationSeparator" w:id="0">
    <w:p w14:paraId="31C0CD85" w14:textId="77777777" w:rsidR="00BA4DBE" w:rsidRDefault="00BA4DBE" w:rsidP="00606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5FC12963" w14:textId="17A13DAE" w:rsidR="00606B42" w:rsidRDefault="008013D9">
        <w:pPr>
          <w:pStyle w:val="Header"/>
        </w:pPr>
        <w:r>
          <w:rPr>
            <w:noProof/>
          </w:rPr>
          <w:drawing>
            <wp:anchor distT="0" distB="0" distL="114300" distR="114300" simplePos="0" relativeHeight="251661312" behindDoc="1" locked="0" layoutInCell="1" allowOverlap="1" wp14:anchorId="71B7FFFE" wp14:editId="76A8787B">
              <wp:simplePos x="0" y="0"/>
              <wp:positionH relativeFrom="column">
                <wp:posOffset>4823460</wp:posOffset>
              </wp:positionH>
              <wp:positionV relativeFrom="paragraph">
                <wp:posOffset>-72390</wp:posOffset>
              </wp:positionV>
              <wp:extent cx="1489924" cy="57048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89924" cy="570489"/>
                      </a:xfrm>
                      <a:prstGeom prst="rect">
                        <a:avLst/>
                      </a:prstGeom>
                    </pic:spPr>
                  </pic:pic>
                </a:graphicData>
              </a:graphic>
              <wp14:sizeRelH relativeFrom="margin">
                <wp14:pctWidth>0</wp14:pctWidth>
              </wp14:sizeRelH>
              <wp14:sizeRelV relativeFrom="margin">
                <wp14:pctHeight>0</wp14:pctHeight>
              </wp14:sizeRelV>
            </wp:anchor>
          </w:drawing>
        </w:r>
        <w:r w:rsidR="00606B42">
          <w:t xml:space="preserve">Page </w:t>
        </w:r>
        <w:r w:rsidR="00606B42">
          <w:rPr>
            <w:b/>
            <w:bCs/>
            <w:sz w:val="24"/>
            <w:szCs w:val="24"/>
          </w:rPr>
          <w:fldChar w:fldCharType="begin"/>
        </w:r>
        <w:r w:rsidR="00606B42">
          <w:rPr>
            <w:b/>
            <w:bCs/>
          </w:rPr>
          <w:instrText xml:space="preserve"> PAGE </w:instrText>
        </w:r>
        <w:r w:rsidR="00606B42">
          <w:rPr>
            <w:b/>
            <w:bCs/>
            <w:sz w:val="24"/>
            <w:szCs w:val="24"/>
          </w:rPr>
          <w:fldChar w:fldCharType="separate"/>
        </w:r>
        <w:r w:rsidR="00606B42">
          <w:rPr>
            <w:b/>
            <w:bCs/>
            <w:noProof/>
          </w:rPr>
          <w:t>2</w:t>
        </w:r>
        <w:r w:rsidR="00606B42">
          <w:rPr>
            <w:b/>
            <w:bCs/>
            <w:sz w:val="24"/>
            <w:szCs w:val="24"/>
          </w:rPr>
          <w:fldChar w:fldCharType="end"/>
        </w:r>
        <w:r w:rsidR="00606B42">
          <w:t xml:space="preserve"> of </w:t>
        </w:r>
        <w:r w:rsidR="00606B42">
          <w:rPr>
            <w:b/>
            <w:bCs/>
            <w:sz w:val="24"/>
            <w:szCs w:val="24"/>
          </w:rPr>
          <w:fldChar w:fldCharType="begin"/>
        </w:r>
        <w:r w:rsidR="00606B42">
          <w:rPr>
            <w:b/>
            <w:bCs/>
          </w:rPr>
          <w:instrText xml:space="preserve"> NUMPAGES  </w:instrText>
        </w:r>
        <w:r w:rsidR="00606B42">
          <w:rPr>
            <w:b/>
            <w:bCs/>
            <w:sz w:val="24"/>
            <w:szCs w:val="24"/>
          </w:rPr>
          <w:fldChar w:fldCharType="separate"/>
        </w:r>
        <w:r w:rsidR="00606B42">
          <w:rPr>
            <w:b/>
            <w:bCs/>
            <w:noProof/>
          </w:rPr>
          <w:t>2</w:t>
        </w:r>
        <w:r w:rsidR="00606B42">
          <w:rPr>
            <w:b/>
            <w:bCs/>
            <w:sz w:val="24"/>
            <w:szCs w:val="24"/>
          </w:rPr>
          <w:fldChar w:fldCharType="end"/>
        </w:r>
      </w:p>
    </w:sdtContent>
  </w:sdt>
  <w:p w14:paraId="56D3A4A2" w14:textId="055755E3" w:rsidR="00D92F63" w:rsidRPr="008013D9" w:rsidRDefault="00FB1D71" w:rsidP="00606B42">
    <w:pPr>
      <w:pStyle w:val="Header"/>
      <w:jc w:val="center"/>
      <w:rPr>
        <w:b/>
        <w:bCs/>
        <w:color w:val="FF0000"/>
        <w:sz w:val="28"/>
        <w:szCs w:val="28"/>
      </w:rPr>
    </w:pPr>
    <w:r w:rsidRPr="008013D9">
      <w:rPr>
        <w:b/>
        <w:bCs/>
        <w:color w:val="FF0000"/>
        <w:sz w:val="28"/>
        <w:szCs w:val="28"/>
      </w:rPr>
      <w:t>Critical Access Hospital</w:t>
    </w:r>
  </w:p>
  <w:p w14:paraId="4A705346" w14:textId="59D8AA1D" w:rsidR="00606B42" w:rsidRPr="001B7186" w:rsidRDefault="00D92F63" w:rsidP="00606B42">
    <w:pPr>
      <w:pStyle w:val="Header"/>
      <w:jc w:val="center"/>
      <w:rPr>
        <w:b/>
        <w:bCs/>
        <w:sz w:val="28"/>
        <w:szCs w:val="28"/>
      </w:rPr>
    </w:pPr>
    <w:r>
      <w:rPr>
        <w:b/>
        <w:bCs/>
        <w:sz w:val="28"/>
        <w:szCs w:val="28"/>
      </w:rPr>
      <w:t xml:space="preserve"> Site Requirements </w:t>
    </w:r>
    <w:r w:rsidR="00C6673E">
      <w:rPr>
        <w:b/>
        <w:bCs/>
        <w:sz w:val="28"/>
        <w:szCs w:val="28"/>
      </w:rPr>
      <w:t>for</w:t>
    </w:r>
    <w:r w:rsidR="00524A56">
      <w:rPr>
        <w:b/>
        <w:bCs/>
        <w:sz w:val="28"/>
        <w:szCs w:val="28"/>
      </w:rPr>
      <w:t xml:space="preserve"> </w:t>
    </w:r>
    <w:r w:rsidR="00C6673E">
      <w:rPr>
        <w:b/>
        <w:bCs/>
        <w:sz w:val="28"/>
        <w:szCs w:val="28"/>
      </w:rPr>
      <w:t>Telehealth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215B"/>
    <w:multiLevelType w:val="hybridMultilevel"/>
    <w:tmpl w:val="CF0C97B6"/>
    <w:lvl w:ilvl="0" w:tplc="4408703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4665DC1"/>
    <w:multiLevelType w:val="hybridMultilevel"/>
    <w:tmpl w:val="45A097F8"/>
    <w:lvl w:ilvl="0" w:tplc="B14AE52E">
      <w:start w:val="1"/>
      <w:numFmt w:val="lowerLetter"/>
      <w:lvlText w:val="%1)"/>
      <w:lvlJc w:val="left"/>
      <w:pPr>
        <w:ind w:left="3960" w:hanging="360"/>
      </w:pPr>
      <w:rPr>
        <w:rFonts w:hint="default"/>
        <w:b w:val="0"/>
        <w:bCs w:val="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221C36A5"/>
    <w:multiLevelType w:val="hybridMultilevel"/>
    <w:tmpl w:val="CDAE42C2"/>
    <w:lvl w:ilvl="0" w:tplc="1554A8A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239D7614"/>
    <w:multiLevelType w:val="hybridMultilevel"/>
    <w:tmpl w:val="4998A14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13A4B3D"/>
    <w:multiLevelType w:val="hybridMultilevel"/>
    <w:tmpl w:val="02F6094A"/>
    <w:lvl w:ilvl="0" w:tplc="A82E85F4">
      <w:start w:val="1"/>
      <w:numFmt w:val="decimal"/>
      <w:lvlText w:val="%1."/>
      <w:lvlJc w:val="left"/>
      <w:pPr>
        <w:ind w:left="3240" w:hanging="360"/>
      </w:pPr>
      <w:rPr>
        <w:rFonts w:hint="default"/>
        <w:b w:val="0"/>
        <w:bCs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3FC81F86"/>
    <w:multiLevelType w:val="hybridMultilevel"/>
    <w:tmpl w:val="D4E63CD2"/>
    <w:lvl w:ilvl="0" w:tplc="0409001B">
      <w:start w:val="1"/>
      <w:numFmt w:val="lowerRoman"/>
      <w:lvlText w:val="%1."/>
      <w:lvlJc w:val="right"/>
      <w:pPr>
        <w:ind w:left="5040" w:hanging="72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6" w15:restartNumberingAfterBreak="0">
    <w:nsid w:val="42FF7F67"/>
    <w:multiLevelType w:val="hybridMultilevel"/>
    <w:tmpl w:val="1D56D44A"/>
    <w:lvl w:ilvl="0" w:tplc="DB028296">
      <w:start w:val="1"/>
      <w:numFmt w:val="upperRoman"/>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28629B5"/>
    <w:multiLevelType w:val="hybridMultilevel"/>
    <w:tmpl w:val="852681A4"/>
    <w:lvl w:ilvl="0" w:tplc="679AE77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597B0CC7"/>
    <w:multiLevelType w:val="hybridMultilevel"/>
    <w:tmpl w:val="EE70F3D6"/>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5D7522CF"/>
    <w:multiLevelType w:val="hybridMultilevel"/>
    <w:tmpl w:val="AE50BFEA"/>
    <w:lvl w:ilvl="0" w:tplc="FBCEBC9C">
      <w:start w:val="1"/>
      <w:numFmt w:val="upperLetter"/>
      <w:lvlText w:val="%1."/>
      <w:lvlJc w:val="left"/>
      <w:pPr>
        <w:ind w:left="2520" w:hanging="36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60321FBF"/>
    <w:multiLevelType w:val="hybridMultilevel"/>
    <w:tmpl w:val="1198515C"/>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67E34D5D"/>
    <w:multiLevelType w:val="multilevel"/>
    <w:tmpl w:val="E8B2809C"/>
    <w:lvl w:ilvl="0">
      <w:start w:val="1"/>
      <w:numFmt w:val="upperRoman"/>
      <w:pStyle w:val="Heading1"/>
      <w:lvlText w:val="%1."/>
      <w:lvlJc w:val="left"/>
      <w:pPr>
        <w:ind w:left="0" w:firstLine="0"/>
      </w:pPr>
      <w:rPr>
        <w:b/>
        <w:bCs/>
        <w:color w:val="auto"/>
        <w:sz w:val="24"/>
        <w:szCs w:val="24"/>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2" w15:restartNumberingAfterBreak="0">
    <w:nsid w:val="6B090989"/>
    <w:multiLevelType w:val="hybridMultilevel"/>
    <w:tmpl w:val="8AA2D750"/>
    <w:lvl w:ilvl="0" w:tplc="7C7AEE58">
      <w:start w:val="1"/>
      <w:numFmt w:val="lowerLetter"/>
      <w:lvlText w:val="%1)"/>
      <w:lvlJc w:val="left"/>
      <w:pPr>
        <w:ind w:left="4050" w:hanging="360"/>
      </w:pPr>
      <w:rPr>
        <w:b w:val="0"/>
        <w:bCs w:val="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 w15:restartNumberingAfterBreak="0">
    <w:nsid w:val="7922658E"/>
    <w:multiLevelType w:val="hybridMultilevel"/>
    <w:tmpl w:val="92C051B2"/>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1"/>
  </w:num>
  <w:num w:numId="2">
    <w:abstractNumId w:val="6"/>
  </w:num>
  <w:num w:numId="3">
    <w:abstractNumId w:val="3"/>
  </w:num>
  <w:num w:numId="4">
    <w:abstractNumId w:val="2"/>
  </w:num>
  <w:num w:numId="5">
    <w:abstractNumId w:val="0"/>
  </w:num>
  <w:num w:numId="6">
    <w:abstractNumId w:val="1"/>
  </w:num>
  <w:num w:numId="7">
    <w:abstractNumId w:val="5"/>
  </w:num>
  <w:num w:numId="8">
    <w:abstractNumId w:val="9"/>
  </w:num>
  <w:num w:numId="9">
    <w:abstractNumId w:val="4"/>
  </w:num>
  <w:num w:numId="10">
    <w:abstractNumId w:val="10"/>
  </w:num>
  <w:num w:numId="11">
    <w:abstractNumId w:val="8"/>
  </w:num>
  <w:num w:numId="12">
    <w:abstractNumId w:val="13"/>
  </w:num>
  <w:num w:numId="13">
    <w:abstractNumId w:val="7"/>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42"/>
    <w:rsid w:val="00001148"/>
    <w:rsid w:val="000175D2"/>
    <w:rsid w:val="00022975"/>
    <w:rsid w:val="00041B30"/>
    <w:rsid w:val="00042D88"/>
    <w:rsid w:val="00052CF8"/>
    <w:rsid w:val="00056F20"/>
    <w:rsid w:val="00061792"/>
    <w:rsid w:val="000860E9"/>
    <w:rsid w:val="0008764B"/>
    <w:rsid w:val="000974A1"/>
    <w:rsid w:val="000A04F0"/>
    <w:rsid w:val="000A14CF"/>
    <w:rsid w:val="000B18F7"/>
    <w:rsid w:val="000B7D27"/>
    <w:rsid w:val="000C643D"/>
    <w:rsid w:val="000E0729"/>
    <w:rsid w:val="000E21F9"/>
    <w:rsid w:val="000E3D89"/>
    <w:rsid w:val="000E637C"/>
    <w:rsid w:val="000E7759"/>
    <w:rsid w:val="0010452D"/>
    <w:rsid w:val="00104B28"/>
    <w:rsid w:val="00111CB6"/>
    <w:rsid w:val="00112D4C"/>
    <w:rsid w:val="0011697A"/>
    <w:rsid w:val="00120F2B"/>
    <w:rsid w:val="001363AC"/>
    <w:rsid w:val="001374EE"/>
    <w:rsid w:val="00145967"/>
    <w:rsid w:val="00151282"/>
    <w:rsid w:val="0015183B"/>
    <w:rsid w:val="0015654F"/>
    <w:rsid w:val="00164AAB"/>
    <w:rsid w:val="0016697F"/>
    <w:rsid w:val="001827D2"/>
    <w:rsid w:val="001863A3"/>
    <w:rsid w:val="001867AF"/>
    <w:rsid w:val="00193DAF"/>
    <w:rsid w:val="001A39E3"/>
    <w:rsid w:val="001A50F4"/>
    <w:rsid w:val="001B7186"/>
    <w:rsid w:val="001B7ECD"/>
    <w:rsid w:val="001C25A4"/>
    <w:rsid w:val="001C397E"/>
    <w:rsid w:val="001C4AB5"/>
    <w:rsid w:val="001C58E7"/>
    <w:rsid w:val="001D4463"/>
    <w:rsid w:val="001E0C57"/>
    <w:rsid w:val="001E19D4"/>
    <w:rsid w:val="001E6033"/>
    <w:rsid w:val="001F063A"/>
    <w:rsid w:val="001F5ECD"/>
    <w:rsid w:val="002101EE"/>
    <w:rsid w:val="00213231"/>
    <w:rsid w:val="002269B2"/>
    <w:rsid w:val="002272CD"/>
    <w:rsid w:val="002356FE"/>
    <w:rsid w:val="002359FB"/>
    <w:rsid w:val="00242AA9"/>
    <w:rsid w:val="002546A7"/>
    <w:rsid w:val="00256350"/>
    <w:rsid w:val="002570A0"/>
    <w:rsid w:val="00260803"/>
    <w:rsid w:val="0026098D"/>
    <w:rsid w:val="002632A8"/>
    <w:rsid w:val="0026475F"/>
    <w:rsid w:val="00265BA8"/>
    <w:rsid w:val="00271B24"/>
    <w:rsid w:val="002773F5"/>
    <w:rsid w:val="00283793"/>
    <w:rsid w:val="00285865"/>
    <w:rsid w:val="00297339"/>
    <w:rsid w:val="002A3B3D"/>
    <w:rsid w:val="002B122D"/>
    <w:rsid w:val="002B4400"/>
    <w:rsid w:val="002B6ED8"/>
    <w:rsid w:val="002D1FC3"/>
    <w:rsid w:val="002D3BAD"/>
    <w:rsid w:val="002D5D15"/>
    <w:rsid w:val="002E4C52"/>
    <w:rsid w:val="002E647A"/>
    <w:rsid w:val="002F10EF"/>
    <w:rsid w:val="002F31B4"/>
    <w:rsid w:val="002F3FEB"/>
    <w:rsid w:val="00301329"/>
    <w:rsid w:val="0030717C"/>
    <w:rsid w:val="0031536A"/>
    <w:rsid w:val="00316F76"/>
    <w:rsid w:val="00321185"/>
    <w:rsid w:val="003213D9"/>
    <w:rsid w:val="003321CF"/>
    <w:rsid w:val="00350525"/>
    <w:rsid w:val="0036346C"/>
    <w:rsid w:val="00370882"/>
    <w:rsid w:val="00370FBC"/>
    <w:rsid w:val="00372023"/>
    <w:rsid w:val="003734E0"/>
    <w:rsid w:val="003914EE"/>
    <w:rsid w:val="00396ADE"/>
    <w:rsid w:val="003A23B8"/>
    <w:rsid w:val="003A3070"/>
    <w:rsid w:val="003B156D"/>
    <w:rsid w:val="003B2FEC"/>
    <w:rsid w:val="003B4893"/>
    <w:rsid w:val="003D1292"/>
    <w:rsid w:val="003D39F2"/>
    <w:rsid w:val="003D67EF"/>
    <w:rsid w:val="003F1471"/>
    <w:rsid w:val="003F430E"/>
    <w:rsid w:val="003F4E97"/>
    <w:rsid w:val="00400DF3"/>
    <w:rsid w:val="0040475F"/>
    <w:rsid w:val="004262EF"/>
    <w:rsid w:val="00426BF1"/>
    <w:rsid w:val="004579C2"/>
    <w:rsid w:val="00466F00"/>
    <w:rsid w:val="004708BF"/>
    <w:rsid w:val="004759AE"/>
    <w:rsid w:val="00476486"/>
    <w:rsid w:val="004766F6"/>
    <w:rsid w:val="004812F0"/>
    <w:rsid w:val="004B0763"/>
    <w:rsid w:val="004B3D9A"/>
    <w:rsid w:val="004D259D"/>
    <w:rsid w:val="004D2F75"/>
    <w:rsid w:val="004D79AC"/>
    <w:rsid w:val="004F1C6D"/>
    <w:rsid w:val="005032F3"/>
    <w:rsid w:val="00521A72"/>
    <w:rsid w:val="00524A56"/>
    <w:rsid w:val="00533361"/>
    <w:rsid w:val="0054264C"/>
    <w:rsid w:val="005444B4"/>
    <w:rsid w:val="00550EA8"/>
    <w:rsid w:val="0055518E"/>
    <w:rsid w:val="00571181"/>
    <w:rsid w:val="005737BC"/>
    <w:rsid w:val="00581419"/>
    <w:rsid w:val="00590B48"/>
    <w:rsid w:val="0059536F"/>
    <w:rsid w:val="005A2828"/>
    <w:rsid w:val="005A6C2F"/>
    <w:rsid w:val="005A78FE"/>
    <w:rsid w:val="005B5A7F"/>
    <w:rsid w:val="005B6F29"/>
    <w:rsid w:val="005C2DD3"/>
    <w:rsid w:val="005D624D"/>
    <w:rsid w:val="005E28FB"/>
    <w:rsid w:val="005F48FE"/>
    <w:rsid w:val="005F5286"/>
    <w:rsid w:val="00606B42"/>
    <w:rsid w:val="00607DAA"/>
    <w:rsid w:val="00622995"/>
    <w:rsid w:val="00635A95"/>
    <w:rsid w:val="00637F05"/>
    <w:rsid w:val="0065102D"/>
    <w:rsid w:val="0065412B"/>
    <w:rsid w:val="00656814"/>
    <w:rsid w:val="006640F2"/>
    <w:rsid w:val="006715EE"/>
    <w:rsid w:val="006843EA"/>
    <w:rsid w:val="006857B2"/>
    <w:rsid w:val="006A00AC"/>
    <w:rsid w:val="006A70C5"/>
    <w:rsid w:val="006B298E"/>
    <w:rsid w:val="006C2D8D"/>
    <w:rsid w:val="006C69E0"/>
    <w:rsid w:val="006D6484"/>
    <w:rsid w:val="006D739F"/>
    <w:rsid w:val="006F4731"/>
    <w:rsid w:val="006F6736"/>
    <w:rsid w:val="00716317"/>
    <w:rsid w:val="00723232"/>
    <w:rsid w:val="007234E0"/>
    <w:rsid w:val="00737B42"/>
    <w:rsid w:val="00740DBB"/>
    <w:rsid w:val="00741AE2"/>
    <w:rsid w:val="0075135F"/>
    <w:rsid w:val="007557D1"/>
    <w:rsid w:val="00757509"/>
    <w:rsid w:val="00757BB6"/>
    <w:rsid w:val="00770391"/>
    <w:rsid w:val="007732AF"/>
    <w:rsid w:val="0077571B"/>
    <w:rsid w:val="00776C9B"/>
    <w:rsid w:val="00781F8F"/>
    <w:rsid w:val="007905E9"/>
    <w:rsid w:val="007965E1"/>
    <w:rsid w:val="007A5AB5"/>
    <w:rsid w:val="007B202E"/>
    <w:rsid w:val="007B30DA"/>
    <w:rsid w:val="007B3B99"/>
    <w:rsid w:val="007D3894"/>
    <w:rsid w:val="007E19CD"/>
    <w:rsid w:val="007E27A7"/>
    <w:rsid w:val="007E6A76"/>
    <w:rsid w:val="007F425F"/>
    <w:rsid w:val="007F7412"/>
    <w:rsid w:val="008013D9"/>
    <w:rsid w:val="00801AA0"/>
    <w:rsid w:val="008116DB"/>
    <w:rsid w:val="00821412"/>
    <w:rsid w:val="008246F5"/>
    <w:rsid w:val="00835261"/>
    <w:rsid w:val="00842A88"/>
    <w:rsid w:val="00850603"/>
    <w:rsid w:val="00854275"/>
    <w:rsid w:val="00877A78"/>
    <w:rsid w:val="00882A6B"/>
    <w:rsid w:val="00893C09"/>
    <w:rsid w:val="008A56EC"/>
    <w:rsid w:val="008B1922"/>
    <w:rsid w:val="008B3293"/>
    <w:rsid w:val="008B56E7"/>
    <w:rsid w:val="008B76CD"/>
    <w:rsid w:val="008C1249"/>
    <w:rsid w:val="008D4647"/>
    <w:rsid w:val="008E4611"/>
    <w:rsid w:val="008E722E"/>
    <w:rsid w:val="008F1E58"/>
    <w:rsid w:val="00913466"/>
    <w:rsid w:val="00922112"/>
    <w:rsid w:val="00926EE2"/>
    <w:rsid w:val="00936C6C"/>
    <w:rsid w:val="009542DC"/>
    <w:rsid w:val="009819E6"/>
    <w:rsid w:val="0098214F"/>
    <w:rsid w:val="009A65CA"/>
    <w:rsid w:val="009B17DC"/>
    <w:rsid w:val="009C0E71"/>
    <w:rsid w:val="009C275D"/>
    <w:rsid w:val="009C6C5B"/>
    <w:rsid w:val="009D208D"/>
    <w:rsid w:val="009E08AB"/>
    <w:rsid w:val="009E4C42"/>
    <w:rsid w:val="009F1FB7"/>
    <w:rsid w:val="009F6269"/>
    <w:rsid w:val="00A0193C"/>
    <w:rsid w:val="00A01F13"/>
    <w:rsid w:val="00A02365"/>
    <w:rsid w:val="00A14D3F"/>
    <w:rsid w:val="00A170B3"/>
    <w:rsid w:val="00A24085"/>
    <w:rsid w:val="00A3569F"/>
    <w:rsid w:val="00A40C27"/>
    <w:rsid w:val="00A4614A"/>
    <w:rsid w:val="00A600D3"/>
    <w:rsid w:val="00A61DD6"/>
    <w:rsid w:val="00A64B99"/>
    <w:rsid w:val="00A663EF"/>
    <w:rsid w:val="00A673EC"/>
    <w:rsid w:val="00A72324"/>
    <w:rsid w:val="00A7665F"/>
    <w:rsid w:val="00A81B86"/>
    <w:rsid w:val="00A83D01"/>
    <w:rsid w:val="00A843DB"/>
    <w:rsid w:val="00A867B4"/>
    <w:rsid w:val="00A86B57"/>
    <w:rsid w:val="00AA7BAE"/>
    <w:rsid w:val="00AB0963"/>
    <w:rsid w:val="00AB3FE9"/>
    <w:rsid w:val="00AD179A"/>
    <w:rsid w:val="00AD2C1B"/>
    <w:rsid w:val="00AE0BDB"/>
    <w:rsid w:val="00AE2EF8"/>
    <w:rsid w:val="00AE61A9"/>
    <w:rsid w:val="00AF4905"/>
    <w:rsid w:val="00B22ADD"/>
    <w:rsid w:val="00B32740"/>
    <w:rsid w:val="00B3775B"/>
    <w:rsid w:val="00B41CD5"/>
    <w:rsid w:val="00B54851"/>
    <w:rsid w:val="00B675C6"/>
    <w:rsid w:val="00B721C5"/>
    <w:rsid w:val="00B747E9"/>
    <w:rsid w:val="00B74A59"/>
    <w:rsid w:val="00B8078F"/>
    <w:rsid w:val="00B86645"/>
    <w:rsid w:val="00B91D01"/>
    <w:rsid w:val="00B92522"/>
    <w:rsid w:val="00BA4DBE"/>
    <w:rsid w:val="00BA5957"/>
    <w:rsid w:val="00BA749B"/>
    <w:rsid w:val="00BB2103"/>
    <w:rsid w:val="00BC1C8F"/>
    <w:rsid w:val="00BC3898"/>
    <w:rsid w:val="00BC43AE"/>
    <w:rsid w:val="00BC6143"/>
    <w:rsid w:val="00BE08E2"/>
    <w:rsid w:val="00BE2D2A"/>
    <w:rsid w:val="00BF43BA"/>
    <w:rsid w:val="00C04DF2"/>
    <w:rsid w:val="00C12E57"/>
    <w:rsid w:val="00C16A55"/>
    <w:rsid w:val="00C178BA"/>
    <w:rsid w:val="00C2258A"/>
    <w:rsid w:val="00C22751"/>
    <w:rsid w:val="00C408C3"/>
    <w:rsid w:val="00C65DF9"/>
    <w:rsid w:val="00C6673E"/>
    <w:rsid w:val="00C72B4A"/>
    <w:rsid w:val="00C91663"/>
    <w:rsid w:val="00C9239A"/>
    <w:rsid w:val="00C95B45"/>
    <w:rsid w:val="00C97C7D"/>
    <w:rsid w:val="00CB2558"/>
    <w:rsid w:val="00CC0CCD"/>
    <w:rsid w:val="00CC199F"/>
    <w:rsid w:val="00CC6909"/>
    <w:rsid w:val="00CD659E"/>
    <w:rsid w:val="00CF7BE9"/>
    <w:rsid w:val="00D00D76"/>
    <w:rsid w:val="00D06B1C"/>
    <w:rsid w:val="00D111B2"/>
    <w:rsid w:val="00D23CF3"/>
    <w:rsid w:val="00D23D1D"/>
    <w:rsid w:val="00D24E56"/>
    <w:rsid w:val="00D257C3"/>
    <w:rsid w:val="00D34097"/>
    <w:rsid w:val="00D44E0F"/>
    <w:rsid w:val="00D517ED"/>
    <w:rsid w:val="00D63BC6"/>
    <w:rsid w:val="00D644DE"/>
    <w:rsid w:val="00D74180"/>
    <w:rsid w:val="00D828FC"/>
    <w:rsid w:val="00D82B03"/>
    <w:rsid w:val="00D912B7"/>
    <w:rsid w:val="00D92F63"/>
    <w:rsid w:val="00D94E0F"/>
    <w:rsid w:val="00D97333"/>
    <w:rsid w:val="00DA2460"/>
    <w:rsid w:val="00DA7D89"/>
    <w:rsid w:val="00DB026E"/>
    <w:rsid w:val="00DB13B9"/>
    <w:rsid w:val="00DB3CAB"/>
    <w:rsid w:val="00DB5D84"/>
    <w:rsid w:val="00DC0AB4"/>
    <w:rsid w:val="00DC0F14"/>
    <w:rsid w:val="00DC4B08"/>
    <w:rsid w:val="00DC6142"/>
    <w:rsid w:val="00DD0630"/>
    <w:rsid w:val="00DD1930"/>
    <w:rsid w:val="00DD29FB"/>
    <w:rsid w:val="00DE39E2"/>
    <w:rsid w:val="00DE45BB"/>
    <w:rsid w:val="00DF1527"/>
    <w:rsid w:val="00DF3E74"/>
    <w:rsid w:val="00DF52D1"/>
    <w:rsid w:val="00DF6310"/>
    <w:rsid w:val="00E00010"/>
    <w:rsid w:val="00E17DCA"/>
    <w:rsid w:val="00E223E2"/>
    <w:rsid w:val="00E25D1B"/>
    <w:rsid w:val="00E278A5"/>
    <w:rsid w:val="00E40EED"/>
    <w:rsid w:val="00E54207"/>
    <w:rsid w:val="00E71621"/>
    <w:rsid w:val="00E816BA"/>
    <w:rsid w:val="00E81958"/>
    <w:rsid w:val="00E837AE"/>
    <w:rsid w:val="00E91FE1"/>
    <w:rsid w:val="00EA4E66"/>
    <w:rsid w:val="00EB79BF"/>
    <w:rsid w:val="00ED34FE"/>
    <w:rsid w:val="00ED42AD"/>
    <w:rsid w:val="00ED590B"/>
    <w:rsid w:val="00EE2C65"/>
    <w:rsid w:val="00EE7917"/>
    <w:rsid w:val="00EF0385"/>
    <w:rsid w:val="00F017B0"/>
    <w:rsid w:val="00F03BB3"/>
    <w:rsid w:val="00F20B63"/>
    <w:rsid w:val="00F27FA8"/>
    <w:rsid w:val="00F30D33"/>
    <w:rsid w:val="00F378EE"/>
    <w:rsid w:val="00F40414"/>
    <w:rsid w:val="00F40B17"/>
    <w:rsid w:val="00F4203C"/>
    <w:rsid w:val="00F4244F"/>
    <w:rsid w:val="00F4638D"/>
    <w:rsid w:val="00F606AA"/>
    <w:rsid w:val="00F61BB5"/>
    <w:rsid w:val="00F67388"/>
    <w:rsid w:val="00F70E23"/>
    <w:rsid w:val="00F75238"/>
    <w:rsid w:val="00F8068D"/>
    <w:rsid w:val="00F80822"/>
    <w:rsid w:val="00F93F08"/>
    <w:rsid w:val="00FA2516"/>
    <w:rsid w:val="00FA2A5C"/>
    <w:rsid w:val="00FB1BB0"/>
    <w:rsid w:val="00FB1D71"/>
    <w:rsid w:val="00FB231D"/>
    <w:rsid w:val="00FC471F"/>
    <w:rsid w:val="00FC7CB9"/>
    <w:rsid w:val="00FD3273"/>
    <w:rsid w:val="00FD4147"/>
    <w:rsid w:val="00FE14AC"/>
    <w:rsid w:val="00FE2B92"/>
    <w:rsid w:val="00FF4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EFBF0"/>
  <w15:chartTrackingRefBased/>
  <w15:docId w15:val="{348651C9-34CC-4329-9432-ED2075C6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B42"/>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06B42"/>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06B42"/>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06B4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06B4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06B4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06B4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06B4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06B4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B42"/>
  </w:style>
  <w:style w:type="paragraph" w:styleId="Footer">
    <w:name w:val="footer"/>
    <w:basedOn w:val="Normal"/>
    <w:link w:val="FooterChar"/>
    <w:uiPriority w:val="99"/>
    <w:unhideWhenUsed/>
    <w:rsid w:val="00606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B42"/>
  </w:style>
  <w:style w:type="character" w:customStyle="1" w:styleId="Heading1Char">
    <w:name w:val="Heading 1 Char"/>
    <w:basedOn w:val="DefaultParagraphFont"/>
    <w:link w:val="Heading1"/>
    <w:uiPriority w:val="9"/>
    <w:rsid w:val="00606B4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06B4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06B4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06B4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06B4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06B4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06B4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06B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06B42"/>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C408C3"/>
    <w:pPr>
      <w:ind w:left="720"/>
      <w:contextualSpacing/>
    </w:pPr>
  </w:style>
  <w:style w:type="paragraph" w:styleId="NormalWeb">
    <w:name w:val="Normal (Web)"/>
    <w:basedOn w:val="Normal"/>
    <w:uiPriority w:val="99"/>
    <w:semiHidden/>
    <w:unhideWhenUsed/>
    <w:rsid w:val="00E816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16BA"/>
    <w:rPr>
      <w:b/>
      <w:bCs/>
    </w:rPr>
  </w:style>
  <w:style w:type="character" w:styleId="Hyperlink">
    <w:name w:val="Hyperlink"/>
    <w:basedOn w:val="DefaultParagraphFont"/>
    <w:uiPriority w:val="99"/>
    <w:unhideWhenUsed/>
    <w:rsid w:val="00D06B1C"/>
    <w:rPr>
      <w:color w:val="0563C1" w:themeColor="hyperlink"/>
      <w:u w:val="single"/>
    </w:rPr>
  </w:style>
  <w:style w:type="character" w:styleId="UnresolvedMention">
    <w:name w:val="Unresolved Mention"/>
    <w:basedOn w:val="DefaultParagraphFont"/>
    <w:uiPriority w:val="99"/>
    <w:semiHidden/>
    <w:unhideWhenUsed/>
    <w:rsid w:val="00D06B1C"/>
    <w:rPr>
      <w:color w:val="605E5C"/>
      <w:shd w:val="clear" w:color="auto" w:fill="E1DFDD"/>
    </w:rPr>
  </w:style>
  <w:style w:type="character" w:styleId="CommentReference">
    <w:name w:val="annotation reference"/>
    <w:basedOn w:val="DefaultParagraphFont"/>
    <w:uiPriority w:val="99"/>
    <w:semiHidden/>
    <w:unhideWhenUsed/>
    <w:rsid w:val="00A843DB"/>
    <w:rPr>
      <w:sz w:val="16"/>
      <w:szCs w:val="16"/>
    </w:rPr>
  </w:style>
  <w:style w:type="paragraph" w:styleId="CommentText">
    <w:name w:val="annotation text"/>
    <w:basedOn w:val="Normal"/>
    <w:link w:val="CommentTextChar"/>
    <w:uiPriority w:val="99"/>
    <w:semiHidden/>
    <w:unhideWhenUsed/>
    <w:rsid w:val="00A843DB"/>
    <w:pPr>
      <w:spacing w:line="240" w:lineRule="auto"/>
    </w:pPr>
    <w:rPr>
      <w:sz w:val="20"/>
      <w:szCs w:val="20"/>
    </w:rPr>
  </w:style>
  <w:style w:type="character" w:customStyle="1" w:styleId="CommentTextChar">
    <w:name w:val="Comment Text Char"/>
    <w:basedOn w:val="DefaultParagraphFont"/>
    <w:link w:val="CommentText"/>
    <w:uiPriority w:val="99"/>
    <w:semiHidden/>
    <w:rsid w:val="00A843DB"/>
    <w:rPr>
      <w:sz w:val="20"/>
      <w:szCs w:val="20"/>
    </w:rPr>
  </w:style>
  <w:style w:type="paragraph" w:styleId="CommentSubject">
    <w:name w:val="annotation subject"/>
    <w:basedOn w:val="CommentText"/>
    <w:next w:val="CommentText"/>
    <w:link w:val="CommentSubjectChar"/>
    <w:uiPriority w:val="99"/>
    <w:semiHidden/>
    <w:unhideWhenUsed/>
    <w:rsid w:val="00A843DB"/>
    <w:rPr>
      <w:b/>
      <w:bCs/>
    </w:rPr>
  </w:style>
  <w:style w:type="character" w:customStyle="1" w:styleId="CommentSubjectChar">
    <w:name w:val="Comment Subject Char"/>
    <w:basedOn w:val="CommentTextChar"/>
    <w:link w:val="CommentSubject"/>
    <w:uiPriority w:val="99"/>
    <w:semiHidden/>
    <w:rsid w:val="00A843DB"/>
    <w:rPr>
      <w:b/>
      <w:bCs/>
      <w:sz w:val="20"/>
      <w:szCs w:val="20"/>
    </w:rPr>
  </w:style>
  <w:style w:type="paragraph" w:styleId="BalloonText">
    <w:name w:val="Balloon Text"/>
    <w:basedOn w:val="Normal"/>
    <w:link w:val="BalloonTextChar"/>
    <w:uiPriority w:val="99"/>
    <w:semiHidden/>
    <w:unhideWhenUsed/>
    <w:rsid w:val="00A84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3DB"/>
    <w:rPr>
      <w:rFonts w:ascii="Segoe UI" w:hAnsi="Segoe UI" w:cs="Segoe UI"/>
      <w:sz w:val="18"/>
      <w:szCs w:val="18"/>
    </w:rPr>
  </w:style>
  <w:style w:type="character" w:styleId="FollowedHyperlink">
    <w:name w:val="FollowedHyperlink"/>
    <w:basedOn w:val="DefaultParagraphFont"/>
    <w:uiPriority w:val="99"/>
    <w:semiHidden/>
    <w:unhideWhenUsed/>
    <w:rsid w:val="00DF1527"/>
    <w:rPr>
      <w:color w:val="954F72" w:themeColor="followedHyperlink"/>
      <w:u w:val="single"/>
    </w:rPr>
  </w:style>
  <w:style w:type="character" w:styleId="Emphasis">
    <w:name w:val="Emphasis"/>
    <w:basedOn w:val="DefaultParagraphFont"/>
    <w:uiPriority w:val="20"/>
    <w:qFormat/>
    <w:rsid w:val="00C91663"/>
    <w:rPr>
      <w:i/>
      <w:iCs/>
    </w:rPr>
  </w:style>
  <w:style w:type="paragraph" w:customStyle="1" w:styleId="Default">
    <w:name w:val="Default"/>
    <w:rsid w:val="00042D8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9545">
      <w:bodyDiv w:val="1"/>
      <w:marLeft w:val="0"/>
      <w:marRight w:val="0"/>
      <w:marTop w:val="0"/>
      <w:marBottom w:val="0"/>
      <w:divBdr>
        <w:top w:val="none" w:sz="0" w:space="0" w:color="auto"/>
        <w:left w:val="none" w:sz="0" w:space="0" w:color="auto"/>
        <w:bottom w:val="none" w:sz="0" w:space="0" w:color="auto"/>
        <w:right w:val="none" w:sz="0" w:space="0" w:color="auto"/>
      </w:divBdr>
    </w:div>
    <w:div w:id="324207573">
      <w:bodyDiv w:val="1"/>
      <w:marLeft w:val="0"/>
      <w:marRight w:val="0"/>
      <w:marTop w:val="0"/>
      <w:marBottom w:val="0"/>
      <w:divBdr>
        <w:top w:val="none" w:sz="0" w:space="0" w:color="auto"/>
        <w:left w:val="none" w:sz="0" w:space="0" w:color="auto"/>
        <w:bottom w:val="none" w:sz="0" w:space="0" w:color="auto"/>
        <w:right w:val="none" w:sz="0" w:space="0" w:color="auto"/>
      </w:divBdr>
    </w:div>
    <w:div w:id="192152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files/document/omh-rural-crosswalk.pdf" TargetMode="External"/><Relationship Id="rId13" Type="http://schemas.openxmlformats.org/officeDocument/2006/relationships/hyperlink" Target="https://www.cms.gov/files/document/omh-rural-crosswalk.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he.gov/emergency/news/healthactions/phe/Pages/covid19-07Jan2021.aspx" TargetMode="External"/><Relationship Id="rId12" Type="http://schemas.openxmlformats.org/officeDocument/2006/relationships/hyperlink" Target="https://www.cms.gov/files/document/omh-rural-crosswalk.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ms.gov/files/document/summary-covid-19-emergency-declaration-waivers.pdf" TargetMode="External"/><Relationship Id="rId5" Type="http://schemas.openxmlformats.org/officeDocument/2006/relationships/footnotes" Target="footnotes.xml"/><Relationship Id="rId15" Type="http://schemas.openxmlformats.org/officeDocument/2006/relationships/hyperlink" Target="https://www.cms.gov/Outreach-and-Education/Medicare-Learning-Network-MLN/MLNProducts/Downloads/CritAccessHospfctsht.pdf" TargetMode="External"/><Relationship Id="rId10" Type="http://schemas.openxmlformats.org/officeDocument/2006/relationships/hyperlink" Target="https://www.cms.gov/files/document/omh-rural-crosswalk.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ms.gov/files/document/mln-connects-special-edition-3-31-2020.pdf" TargetMode="External"/><Relationship Id="rId14" Type="http://schemas.openxmlformats.org/officeDocument/2006/relationships/hyperlink" Target="https://www.cms.gov/Outreach-and-Education/Medicare-Learning-Network-MLN/MLNProducts/Downloads/TelehealthSrvcsfctsh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1914</Words>
  <Characters>10910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Gilchrist</dc:creator>
  <cp:keywords/>
  <dc:description/>
  <cp:lastModifiedBy>Mary </cp:lastModifiedBy>
  <cp:revision>5</cp:revision>
  <cp:lastPrinted>2021-04-27T17:09:00Z</cp:lastPrinted>
  <dcterms:created xsi:type="dcterms:W3CDTF">2021-04-27T16:57:00Z</dcterms:created>
  <dcterms:modified xsi:type="dcterms:W3CDTF">2021-04-27T17:09:00Z</dcterms:modified>
</cp:coreProperties>
</file>